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9316A" w14:textId="77777777" w:rsidR="00376D68" w:rsidRPr="00376D68" w:rsidRDefault="00376D68" w:rsidP="00376D68">
      <w:pPr>
        <w:autoSpaceDE w:val="0"/>
        <w:autoSpaceDN w:val="0"/>
        <w:adjustRightInd w:val="0"/>
        <w:spacing w:after="0" w:line="360" w:lineRule="auto"/>
        <w:ind w:left="720"/>
        <w:contextualSpacing/>
        <w:jc w:val="right"/>
        <w:rPr>
          <w:rFonts w:ascii="Times New Roman" w:eastAsia="Times New Roman" w:hAnsi="Times New Roman" w:cs="Courier New"/>
          <w:bCs/>
          <w:sz w:val="20"/>
          <w:szCs w:val="20"/>
          <w:lang w:eastAsia="ru-RU"/>
        </w:rPr>
      </w:pPr>
      <w:r w:rsidRPr="00376D68">
        <w:rPr>
          <w:rFonts w:ascii="Times New Roman" w:eastAsia="Times New Roman" w:hAnsi="Times New Roman" w:cs="Courier New"/>
          <w:bCs/>
          <w:sz w:val="20"/>
          <w:szCs w:val="20"/>
          <w:lang w:eastAsia="ru-RU"/>
        </w:rPr>
        <w:t xml:space="preserve">Приложение №3 </w:t>
      </w:r>
    </w:p>
    <w:p w14:paraId="5AE95951" w14:textId="77777777" w:rsidR="00376D68" w:rsidRPr="00376D68" w:rsidRDefault="00376D68" w:rsidP="00376D68">
      <w:pPr>
        <w:autoSpaceDE w:val="0"/>
        <w:autoSpaceDN w:val="0"/>
        <w:adjustRightInd w:val="0"/>
        <w:spacing w:after="0" w:line="360" w:lineRule="auto"/>
        <w:ind w:left="720"/>
        <w:contextualSpacing/>
        <w:jc w:val="right"/>
        <w:rPr>
          <w:rFonts w:ascii="Times New Roman" w:eastAsia="Times New Roman" w:hAnsi="Times New Roman" w:cs="Courier New"/>
          <w:bCs/>
          <w:sz w:val="20"/>
          <w:szCs w:val="20"/>
          <w:lang w:eastAsia="ru-RU"/>
        </w:rPr>
      </w:pPr>
      <w:r w:rsidRPr="00376D68">
        <w:rPr>
          <w:rFonts w:ascii="Times New Roman" w:eastAsia="Times New Roman" w:hAnsi="Times New Roman" w:cs="Courier New"/>
          <w:bCs/>
          <w:sz w:val="20"/>
          <w:szCs w:val="20"/>
          <w:lang w:eastAsia="ru-RU"/>
        </w:rPr>
        <w:t>к приказу №</w:t>
      </w:r>
      <w:r w:rsidRPr="00376D68">
        <w:rPr>
          <w:rFonts w:ascii="Times New Roman" w:eastAsia="Times New Roman" w:hAnsi="Times New Roman" w:cs="Courier New"/>
          <w:sz w:val="20"/>
          <w:szCs w:val="20"/>
          <w:lang w:eastAsia="ru-RU"/>
        </w:rPr>
        <w:t xml:space="preserve">07-03/38 </w:t>
      </w:r>
      <w:proofErr w:type="spellStart"/>
      <w:r w:rsidRPr="00376D68">
        <w:rPr>
          <w:rFonts w:ascii="Times New Roman" w:eastAsia="Times New Roman" w:hAnsi="Times New Roman" w:cs="Courier New"/>
          <w:sz w:val="20"/>
          <w:szCs w:val="20"/>
          <w:lang w:eastAsia="ru-RU"/>
        </w:rPr>
        <w:t>пк</w:t>
      </w:r>
      <w:proofErr w:type="spellEnd"/>
    </w:p>
    <w:p w14:paraId="45145FE7" w14:textId="77777777" w:rsidR="00376D68" w:rsidRPr="00376D68" w:rsidRDefault="00376D68" w:rsidP="00376D68">
      <w:pPr>
        <w:autoSpaceDE w:val="0"/>
        <w:autoSpaceDN w:val="0"/>
        <w:adjustRightInd w:val="0"/>
        <w:spacing w:after="0" w:line="360" w:lineRule="auto"/>
        <w:ind w:left="720"/>
        <w:contextualSpacing/>
        <w:jc w:val="right"/>
        <w:rPr>
          <w:rFonts w:ascii="Times New Roman" w:eastAsia="Times New Roman" w:hAnsi="Times New Roman" w:cs="Courier New"/>
          <w:bCs/>
          <w:sz w:val="20"/>
          <w:szCs w:val="20"/>
          <w:lang w:eastAsia="ru-RU"/>
        </w:rPr>
      </w:pPr>
      <w:r w:rsidRPr="00376D68">
        <w:rPr>
          <w:rFonts w:ascii="Times New Roman" w:eastAsia="Times New Roman" w:hAnsi="Times New Roman" w:cs="Courier New"/>
          <w:bCs/>
          <w:sz w:val="20"/>
          <w:szCs w:val="20"/>
          <w:lang w:eastAsia="ru-RU"/>
        </w:rPr>
        <w:t>от «26» декабря 2025г.</w:t>
      </w:r>
    </w:p>
    <w:p w14:paraId="39AFF4D7" w14:textId="77777777" w:rsidR="00376D68" w:rsidRPr="00376D68" w:rsidRDefault="00376D68" w:rsidP="00376D68">
      <w:pPr>
        <w:autoSpaceDE w:val="0"/>
        <w:autoSpaceDN w:val="0"/>
        <w:adjustRightInd w:val="0"/>
        <w:spacing w:after="0" w:line="360" w:lineRule="auto"/>
        <w:ind w:left="720"/>
        <w:contextualSpacing/>
        <w:jc w:val="right"/>
        <w:rPr>
          <w:rFonts w:ascii="Times New Roman" w:eastAsia="Times New Roman" w:hAnsi="Times New Roman" w:cs="Courier New"/>
          <w:bCs/>
          <w:sz w:val="28"/>
          <w:szCs w:val="28"/>
          <w:lang w:eastAsia="ru-RU"/>
        </w:rPr>
      </w:pPr>
    </w:p>
    <w:p w14:paraId="2E50A05E" w14:textId="77777777" w:rsidR="00376D68" w:rsidRPr="00376D68" w:rsidRDefault="00376D68" w:rsidP="00376D68">
      <w:pPr>
        <w:spacing w:after="0" w:line="240" w:lineRule="auto"/>
        <w:ind w:left="720"/>
        <w:jc w:val="center"/>
        <w:rPr>
          <w:rFonts w:ascii="Times New Roman" w:eastAsia="Calibri" w:hAnsi="Times New Roman" w:cs="Times New Roman"/>
          <w:sz w:val="24"/>
          <w:szCs w:val="24"/>
        </w:rPr>
      </w:pPr>
      <w:r w:rsidRPr="00376D68">
        <w:rPr>
          <w:rFonts w:ascii="Times New Roman" w:eastAsia="Calibri" w:hAnsi="Times New Roman" w:cs="Times New Roman"/>
          <w:sz w:val="24"/>
          <w:szCs w:val="24"/>
        </w:rPr>
        <w:t>Классификация имущества, числящегося в учете по состоянию на 01.01.2026г.</w:t>
      </w:r>
    </w:p>
    <w:p w14:paraId="6624FBD4" w14:textId="77777777" w:rsidR="00376D68" w:rsidRPr="00376D68" w:rsidRDefault="00376D68" w:rsidP="00376D68">
      <w:pPr>
        <w:spacing w:after="0" w:line="240" w:lineRule="auto"/>
        <w:ind w:left="720"/>
        <w:jc w:val="center"/>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(отнесение к основному средству или материальным запасам), </w:t>
      </w:r>
    </w:p>
    <w:p w14:paraId="33DDF15F" w14:textId="77777777" w:rsidR="00376D68" w:rsidRPr="00376D68" w:rsidRDefault="00376D68" w:rsidP="00376D68">
      <w:pPr>
        <w:spacing w:after="0" w:line="240" w:lineRule="auto"/>
        <w:ind w:left="720"/>
        <w:rPr>
          <w:rFonts w:ascii="Times New Roman" w:eastAsia="Calibri" w:hAnsi="Times New Roman" w:cs="Times New Roman"/>
          <w:bCs/>
          <w:sz w:val="28"/>
          <w:szCs w:val="28"/>
        </w:rPr>
      </w:pPr>
    </w:p>
    <w:p w14:paraId="64819EEE" w14:textId="77777777" w:rsidR="00376D68" w:rsidRPr="00376D68" w:rsidRDefault="00376D68" w:rsidP="00376D68">
      <w:pPr>
        <w:spacing w:after="0" w:line="240" w:lineRule="auto"/>
        <w:ind w:left="2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Дополнение в раздел 4.2 «Основные средства, нематериальные активы и непроизведенные активы» учетной политики МБУ «Архив г. Брянска» для целей организации и ведения бухгалтерского (бюджетного) учета:</w:t>
      </w:r>
    </w:p>
    <w:p w14:paraId="5BBAECFF" w14:textId="77777777" w:rsidR="00376D68" w:rsidRPr="00376D68" w:rsidRDefault="00376D68" w:rsidP="00376D68">
      <w:pPr>
        <w:spacing w:after="0" w:line="240" w:lineRule="auto"/>
        <w:ind w:left="220"/>
        <w:jc w:val="both"/>
        <w:rPr>
          <w:rFonts w:ascii="Times New Roman" w:eastAsia="Calibri" w:hAnsi="Times New Roman" w:cs="Times New Roman"/>
          <w:sz w:val="24"/>
          <w:szCs w:val="24"/>
        </w:rPr>
      </w:pPr>
    </w:p>
    <w:p w14:paraId="2D22D8FE"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Принятие к бухгалтерскому учету материальных запасов, используемых в деятельности учреждения в течение периода, превышающего 12 месяцев, осуществляется с определением постоянно действующей комиссией по поступлению и выбытию активов (далее - комиссия по поступлению и выбытию активов) учреждения срока их полезного использования (п.10 СГС «Основные средства»).</w:t>
      </w:r>
    </w:p>
    <w:p w14:paraId="2CEB4065"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Объектом основных средств признается (п.10 СГС «Основные средства»):</w:t>
      </w:r>
    </w:p>
    <w:p w14:paraId="58123E67"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объект со всеми приспособлениями и принадлежностями,</w:t>
      </w:r>
    </w:p>
    <w:p w14:paraId="4EF0DBD8" w14:textId="77777777" w:rsidR="00376D68" w:rsidRPr="00376D68" w:rsidRDefault="00376D68" w:rsidP="00376D68">
      <w:pPr>
        <w:shd w:val="clear" w:color="auto" w:fill="FFFFFF"/>
        <w:tabs>
          <w:tab w:val="left" w:pos="180"/>
        </w:tabs>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отдельный конструктивно обособленный предмет, предназначенный для выполнения самостоятельных функций,</w:t>
      </w:r>
    </w:p>
    <w:p w14:paraId="092ED2ED"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xml:space="preserve">- обособленный комплекс конструктивно - сочлененных предметов, представляющих собой единое целое и предназначенных для выполнения определенной работы. </w:t>
      </w:r>
    </w:p>
    <w:p w14:paraId="645E7F53"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При использовании метода рыночных цен справедливая стоимость актива (обязательства) определяется на основании текущих рыночных цен или данных о недавних сделках с аналогичными или схожими активами (обязательствами), совершенных без отсрочки платежа (Основание: п.55 СГС «Концептуальные основы»).</w:t>
      </w:r>
    </w:p>
    <w:p w14:paraId="184779F5"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Объекты основных средств, полученные субъектом учета от собственника (учредителя), иной организации бюджетной сферы подлежат признанию в бухгалтерском учете в оценке, определенной передающей стороной (собственником-учредителем) – по стоимости, отраженной в передаточных документах (Основание: п.24СГС «Основные средства»).</w:t>
      </w:r>
    </w:p>
    <w:p w14:paraId="091E6793"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Принятие к учету и выбытие из учета объектов недвижимого имущества, права на которые подлежат госрегистрации, осуществляется на основании первичных учетных документов с обязательным приложением документов, подтверждающих госрегистрацию.</w:t>
      </w:r>
    </w:p>
    <w:p w14:paraId="6E783563"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Каждому инвентарному объекту непроизведенных активов присваивается уникальный инвентарный порядковый номер.</w:t>
      </w:r>
    </w:p>
    <w:p w14:paraId="14A4FFA5"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Переоценка стоимости объектов непроизведенных активов производится ежегодно (Основание: п.38 СГС «Непроизведенные активы»).</w:t>
      </w:r>
    </w:p>
    <w:p w14:paraId="18F006FB" w14:textId="77777777" w:rsidR="00376D68" w:rsidRPr="00376D68" w:rsidRDefault="00376D68" w:rsidP="00376D68">
      <w:pPr>
        <w:widowControl w:val="0"/>
        <w:autoSpaceDE w:val="0"/>
        <w:autoSpaceDN w:val="0"/>
        <w:adjustRightInd w:val="0"/>
        <w:spacing w:after="0" w:line="240" w:lineRule="auto"/>
        <w:ind w:firstLine="180"/>
        <w:jc w:val="both"/>
        <w:rPr>
          <w:rFonts w:ascii="Times New Roman" w:eastAsia="Times New Roman" w:hAnsi="Times New Roman" w:cs="Times New Roman"/>
          <w:sz w:val="24"/>
          <w:szCs w:val="24"/>
          <w:lang w:eastAsia="ru-RU"/>
        </w:rPr>
      </w:pPr>
      <w:r w:rsidRPr="00376D68">
        <w:rPr>
          <w:rFonts w:ascii="Times New Roman" w:eastAsia="Times New Roman" w:hAnsi="Times New Roman" w:cs="Times New Roman"/>
          <w:sz w:val="24"/>
          <w:szCs w:val="24"/>
          <w:lang w:eastAsia="ru-RU"/>
        </w:rPr>
        <w:t xml:space="preserve">Учет введенных в эксплуатацию объектов стоимостью до 10 000 рублей включительно осуществляется на забалансовом </w:t>
      </w:r>
      <w:hyperlink r:id="rId5" w:history="1">
        <w:r w:rsidRPr="00376D68">
          <w:rPr>
            <w:rFonts w:ascii="Times New Roman" w:eastAsia="Times New Roman" w:hAnsi="Times New Roman" w:cs="Times New Roman"/>
            <w:color w:val="106BBE"/>
            <w:sz w:val="24"/>
            <w:szCs w:val="24"/>
            <w:u w:val="single"/>
            <w:lang w:eastAsia="ru-RU"/>
          </w:rPr>
          <w:t>счете 21</w:t>
        </w:r>
      </w:hyperlink>
      <w:r w:rsidRPr="00376D68">
        <w:rPr>
          <w:rFonts w:ascii="Times New Roman" w:eastAsia="Times New Roman" w:hAnsi="Times New Roman" w:cs="Times New Roman"/>
          <w:sz w:val="24"/>
          <w:szCs w:val="24"/>
          <w:lang w:eastAsia="ru-RU"/>
        </w:rPr>
        <w:t xml:space="preserve"> "Основные средства в эксплуатации" по </w:t>
      </w:r>
      <w:r w:rsidRPr="00376D68">
        <w:rPr>
          <w:rFonts w:ascii="Times New Roman" w:eastAsia="Times New Roman" w:hAnsi="Times New Roman" w:cs="Times New Roman"/>
          <w:sz w:val="24"/>
          <w:szCs w:val="24"/>
          <w:lang w:eastAsia="ru-RU"/>
        </w:rPr>
        <w:lastRenderedPageBreak/>
        <w:t>балансовой стоимости введенного в эксплуатацию объекта.</w:t>
      </w:r>
    </w:p>
    <w:p w14:paraId="4B487AD6"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76D68">
        <w:rPr>
          <w:rFonts w:ascii="Times New Roman" w:eastAsia="Times New Roman" w:hAnsi="Times New Roman" w:cs="Times New Roman"/>
          <w:sz w:val="24"/>
          <w:szCs w:val="24"/>
          <w:lang w:eastAsia="ru-RU"/>
        </w:rPr>
        <w:t xml:space="preserve">(Основание: </w:t>
      </w:r>
      <w:hyperlink r:id="rId6" w:history="1">
        <w:r w:rsidRPr="00376D68">
          <w:rPr>
            <w:rFonts w:ascii="Times New Roman" w:eastAsia="Times New Roman" w:hAnsi="Times New Roman" w:cs="Times New Roman"/>
            <w:color w:val="106BBE"/>
            <w:sz w:val="24"/>
            <w:szCs w:val="24"/>
            <w:u w:val="single"/>
            <w:lang w:eastAsia="ru-RU"/>
          </w:rPr>
          <w:t>п. 261</w:t>
        </w:r>
      </w:hyperlink>
      <w:r w:rsidRPr="00376D68">
        <w:rPr>
          <w:rFonts w:ascii="Times New Roman" w:eastAsia="Times New Roman" w:hAnsi="Times New Roman" w:cs="Times New Roman"/>
          <w:sz w:val="24"/>
          <w:szCs w:val="24"/>
          <w:lang w:eastAsia="ru-RU"/>
        </w:rPr>
        <w:t xml:space="preserve"> Стандарта ЕПС, </w:t>
      </w:r>
      <w:hyperlink r:id="rId7" w:history="1">
        <w:r w:rsidRPr="00376D68">
          <w:rPr>
            <w:rFonts w:ascii="Times New Roman" w:eastAsia="Times New Roman" w:hAnsi="Times New Roman" w:cs="Times New Roman"/>
            <w:color w:val="106BBE"/>
            <w:sz w:val="24"/>
            <w:szCs w:val="24"/>
            <w:u w:val="single"/>
            <w:lang w:eastAsia="ru-RU"/>
          </w:rPr>
          <w:t>подп. "б" п. 39</w:t>
        </w:r>
      </w:hyperlink>
      <w:r w:rsidRPr="00376D68">
        <w:rPr>
          <w:rFonts w:ascii="Times New Roman" w:eastAsia="Times New Roman" w:hAnsi="Times New Roman" w:cs="Times New Roman"/>
          <w:sz w:val="24"/>
          <w:szCs w:val="24"/>
          <w:lang w:eastAsia="ru-RU"/>
        </w:rPr>
        <w:t xml:space="preserve"> Стандарта "Основные средства")</w:t>
      </w:r>
    </w:p>
    <w:p w14:paraId="369D51AA"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0"/>
          <w:szCs w:val="20"/>
          <w:lang w:eastAsia="ru-RU"/>
        </w:rPr>
      </w:pPr>
    </w:p>
    <w:p w14:paraId="4C52AC24" w14:textId="77777777" w:rsidR="00376D68" w:rsidRPr="00376D68" w:rsidRDefault="00376D68" w:rsidP="00376D68">
      <w:pPr>
        <w:widowControl w:val="0"/>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sz w:val="24"/>
          <w:szCs w:val="24"/>
          <w:lang w:eastAsia="ru-RU"/>
        </w:rPr>
        <w:t xml:space="preserve">Начисление амортизации по основным средствам осуществляется ежемесячно 1-го числа. При покупке или получении основного средства амортизация начисляется с 1-го числа месяца следующего за месяцем покупки или получения, а при аренде основного средства с даты учета арендованного основного средства. </w:t>
      </w:r>
      <w:r w:rsidRPr="00376D68">
        <w:rPr>
          <w:rFonts w:ascii="Times New Roman" w:eastAsia="Times New Roman" w:hAnsi="Times New Roman" w:cs="Times New Roman"/>
          <w:color w:val="000000"/>
          <w:sz w:val="24"/>
          <w:szCs w:val="24"/>
          <w:lang w:eastAsia="ru-RU"/>
        </w:rPr>
        <w:t xml:space="preserve">При передаче основных средств, по которым продолжает начисляться амортизация, амортизация за месяц, в котором производится передача объектов, производится датой оформления Акта о приеме-передаче. </w:t>
      </w:r>
    </w:p>
    <w:p w14:paraId="1AA2C290" w14:textId="77777777" w:rsidR="00376D68" w:rsidRPr="00376D68" w:rsidRDefault="00376D68" w:rsidP="00376D68">
      <w:pPr>
        <w:widowControl w:val="0"/>
        <w:autoSpaceDE w:val="0"/>
        <w:autoSpaceDN w:val="0"/>
        <w:adjustRightInd w:val="0"/>
        <w:spacing w:after="0" w:line="240" w:lineRule="auto"/>
        <w:ind w:firstLine="180"/>
        <w:jc w:val="both"/>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(Основание: п.33 СГС «Основные средства», .28 СГС «Нематериальные активы»)</w:t>
      </w:r>
    </w:p>
    <w:p w14:paraId="710ECDD9" w14:textId="77777777" w:rsidR="00376D68" w:rsidRPr="00376D68" w:rsidRDefault="00376D68" w:rsidP="00376D68">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14:paraId="5FFBFF3B" w14:textId="77777777" w:rsidR="00376D68" w:rsidRPr="00376D68" w:rsidRDefault="00376D68" w:rsidP="00376D68">
      <w:pPr>
        <w:widowControl w:val="0"/>
        <w:autoSpaceDE w:val="0"/>
        <w:autoSpaceDN w:val="0"/>
        <w:adjustRightInd w:val="0"/>
        <w:spacing w:after="0" w:line="240" w:lineRule="auto"/>
        <w:jc w:val="both"/>
        <w:rPr>
          <w:rFonts w:ascii="Times New Roman" w:eastAsia="Times New Roman" w:hAnsi="Times New Roman" w:cs="Times New Roman"/>
          <w:b/>
          <w:bCs/>
          <w:color w:val="26282F"/>
          <w:sz w:val="24"/>
          <w:szCs w:val="24"/>
          <w:lang w:eastAsia="ru-RU"/>
        </w:rPr>
      </w:pPr>
      <w:r w:rsidRPr="00376D68">
        <w:rPr>
          <w:rFonts w:ascii="Times New Roman" w:eastAsia="Times New Roman" w:hAnsi="Times New Roman" w:cs="Times New Roman"/>
          <w:color w:val="000000"/>
          <w:sz w:val="24"/>
          <w:szCs w:val="24"/>
          <w:lang w:eastAsia="ru-RU"/>
        </w:rPr>
        <w:t xml:space="preserve"> </w:t>
      </w:r>
      <w:r w:rsidRPr="00376D68">
        <w:rPr>
          <w:rFonts w:ascii="Times New Roman" w:eastAsia="Times New Roman" w:hAnsi="Times New Roman" w:cs="Times New Roman"/>
          <w:sz w:val="24"/>
          <w:szCs w:val="24"/>
          <w:lang w:eastAsia="ru-RU"/>
        </w:rPr>
        <w:t xml:space="preserve">Амортизация начисляется на основании </w:t>
      </w:r>
      <w:r w:rsidRPr="00376D68">
        <w:rPr>
          <w:rFonts w:ascii="Times New Roman" w:eastAsia="Times New Roman" w:hAnsi="Times New Roman" w:cs="Times New Roman"/>
          <w:color w:val="26282F"/>
          <w:sz w:val="24"/>
          <w:szCs w:val="24"/>
          <w:lang w:eastAsia="ru-RU"/>
        </w:rPr>
        <w:t>Ведомости начисления амортизации</w:t>
      </w:r>
      <w:r w:rsidRPr="00376D68">
        <w:rPr>
          <w:rFonts w:ascii="Times New Roman" w:eastAsia="Times New Roman" w:hAnsi="Times New Roman" w:cs="Times New Roman"/>
          <w:b/>
          <w:bCs/>
          <w:color w:val="26282F"/>
          <w:sz w:val="24"/>
          <w:szCs w:val="24"/>
          <w:lang w:eastAsia="ru-RU"/>
        </w:rPr>
        <w:t>.</w:t>
      </w:r>
    </w:p>
    <w:p w14:paraId="617B6EF2"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575C250F" w14:textId="77777777" w:rsidR="00376D68" w:rsidRPr="00376D68" w:rsidRDefault="00376D68" w:rsidP="00376D68">
      <w:pPr>
        <w:widowControl w:val="0"/>
        <w:autoSpaceDE w:val="0"/>
        <w:autoSpaceDN w:val="0"/>
        <w:adjustRightInd w:val="0"/>
        <w:spacing w:after="0" w:line="240" w:lineRule="auto"/>
        <w:jc w:val="both"/>
        <w:rPr>
          <w:rFonts w:ascii="Times New Roman" w:eastAsia="Times New Roman" w:hAnsi="Times New Roman" w:cs="Times New Roman"/>
          <w:color w:val="26282F"/>
          <w:sz w:val="24"/>
          <w:szCs w:val="24"/>
          <w:lang w:eastAsia="ru-RU"/>
        </w:rPr>
      </w:pPr>
      <w:r w:rsidRPr="00376D68">
        <w:rPr>
          <w:rFonts w:ascii="Times New Roman" w:eastAsia="Times New Roman" w:hAnsi="Times New Roman" w:cs="Times New Roman"/>
          <w:sz w:val="24"/>
          <w:szCs w:val="24"/>
          <w:lang w:eastAsia="ru-RU"/>
        </w:rPr>
        <w:t xml:space="preserve"> Срок полезного использования основного средства устанавливается </w:t>
      </w:r>
      <w:r w:rsidRPr="00376D68">
        <w:rPr>
          <w:rFonts w:ascii="Times New Roman" w:eastAsia="Times New Roman" w:hAnsi="Times New Roman" w:cs="Times New Roman"/>
          <w:color w:val="26282F"/>
          <w:sz w:val="24"/>
          <w:szCs w:val="24"/>
          <w:lang w:eastAsia="ru-RU"/>
        </w:rPr>
        <w:t xml:space="preserve">в соответствии с определенным для основного средства кодом ОКОФ по наибольшему сроку, установленному для основных средств, отнесенных к амортизационным группам с первой по девятую. </w:t>
      </w:r>
    </w:p>
    <w:p w14:paraId="0506A6EA" w14:textId="77777777" w:rsidR="00376D68" w:rsidRPr="00376D68" w:rsidRDefault="00376D68" w:rsidP="00376D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D68">
        <w:rPr>
          <w:rFonts w:ascii="Times New Roman" w:eastAsia="Times New Roman" w:hAnsi="Times New Roman" w:cs="Times New Roman"/>
          <w:sz w:val="24"/>
          <w:szCs w:val="24"/>
          <w:lang w:eastAsia="ru-RU"/>
        </w:rPr>
        <w:t xml:space="preserve"> Срок полезного использования основных средств, включенных в десятую амортизационную группу, определяется </w:t>
      </w:r>
      <w:r w:rsidRPr="00376D68">
        <w:rPr>
          <w:rFonts w:ascii="Times New Roman" w:eastAsia="Times New Roman" w:hAnsi="Times New Roman" w:cs="Times New Roman"/>
          <w:color w:val="26282F"/>
          <w:sz w:val="24"/>
          <w:szCs w:val="24"/>
          <w:lang w:eastAsia="ru-RU"/>
        </w:rPr>
        <w:t>комиссией учреждения по поступлению и выбытию активов. При этом используется техническая документация, паспорта объектов, СНиПы.</w:t>
      </w:r>
    </w:p>
    <w:p w14:paraId="6B3E1926" w14:textId="77777777" w:rsidR="00376D68" w:rsidRPr="00376D68" w:rsidRDefault="00376D68" w:rsidP="00376D6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6D68">
        <w:rPr>
          <w:rFonts w:ascii="Times New Roman" w:eastAsia="Times New Roman" w:hAnsi="Times New Roman" w:cs="Times New Roman"/>
          <w:color w:val="26282F"/>
          <w:sz w:val="24"/>
          <w:szCs w:val="24"/>
          <w:lang w:eastAsia="ru-RU"/>
        </w:rPr>
        <w:t xml:space="preserve">  Если код ОКОФ был определен с учетом кода ОКПД 2, указанного при закупке, а по итогу поставки код ОКПД 2 изменился, то код ОКОФ корректируется согласно уточненному коду из ОКПД 2.</w:t>
      </w:r>
    </w:p>
    <w:p w14:paraId="4857C535"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После признания в бухгалтерском учете объекта бухгалтерского учета в качестве нематериального актива его учет осуществляется по балансовой стоимости (Основание: п.23 СГС «Нематериальные активы»).</w:t>
      </w:r>
    </w:p>
    <w:p w14:paraId="6A356C93" w14:textId="77777777" w:rsidR="00376D68" w:rsidRPr="00376D68" w:rsidRDefault="00376D68" w:rsidP="00376D68">
      <w:pPr>
        <w:keepNext/>
        <w:widowControl w:val="0"/>
        <w:spacing w:before="108" w:after="108" w:line="276" w:lineRule="auto"/>
        <w:jc w:val="center"/>
        <w:outlineLvl w:val="0"/>
        <w:rPr>
          <w:rFonts w:ascii="Times New Roman" w:eastAsia="Times New Roman" w:hAnsi="Times New Roman" w:cs="Times New Roman"/>
          <w:color w:val="26282F"/>
          <w:kern w:val="32"/>
          <w:sz w:val="24"/>
          <w:szCs w:val="24"/>
          <w:lang w:val="x-none"/>
        </w:rPr>
      </w:pPr>
      <w:r w:rsidRPr="00376D68">
        <w:rPr>
          <w:rFonts w:ascii="Calibri Light" w:eastAsia="Times New Roman" w:hAnsi="Calibri Light" w:cs="Times New Roman"/>
          <w:color w:val="26282F"/>
          <w:kern w:val="32"/>
          <w:sz w:val="32"/>
          <w:szCs w:val="32"/>
          <w:lang w:val="x-none"/>
        </w:rPr>
        <w:t> </w:t>
      </w:r>
      <w:r w:rsidRPr="00376D68">
        <w:rPr>
          <w:rFonts w:ascii="Times New Roman" w:eastAsia="Times New Roman" w:hAnsi="Times New Roman" w:cs="Times New Roman"/>
          <w:color w:val="26282F"/>
          <w:kern w:val="32"/>
          <w:sz w:val="24"/>
          <w:szCs w:val="24"/>
          <w:lang w:val="x-none"/>
        </w:rPr>
        <w:t>Методы оценки, способы ведения бухгалтерского учета амортизации</w:t>
      </w:r>
    </w:p>
    <w:p w14:paraId="1E9339F1" w14:textId="77777777" w:rsidR="00376D68" w:rsidRPr="00376D68" w:rsidRDefault="00376D68" w:rsidP="00376D68">
      <w:pPr>
        <w:widowControl w:val="0"/>
        <w:spacing w:after="200" w:line="276" w:lineRule="auto"/>
        <w:ind w:firstLine="18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Начисление амортизации объектов основных средств осуществляется </w:t>
      </w:r>
      <w:r w:rsidRPr="00376D68">
        <w:rPr>
          <w:rFonts w:ascii="Times New Roman" w:eastAsia="Calibri" w:hAnsi="Times New Roman" w:cs="Times New Roman"/>
          <w:color w:val="26282F"/>
          <w:sz w:val="24"/>
          <w:szCs w:val="24"/>
        </w:rPr>
        <w:t xml:space="preserve">линейным методом. </w:t>
      </w:r>
      <w:r w:rsidRPr="00376D68">
        <w:rPr>
          <w:rFonts w:ascii="Times New Roman" w:eastAsia="Calibri" w:hAnsi="Times New Roman" w:cs="Times New Roman"/>
          <w:sz w:val="24"/>
          <w:szCs w:val="24"/>
        </w:rPr>
        <w:t xml:space="preserve">(Основание: </w:t>
      </w:r>
      <w:hyperlink r:id="rId8" w:history="1">
        <w:proofErr w:type="spellStart"/>
        <w:r w:rsidRPr="00376D68">
          <w:rPr>
            <w:rFonts w:ascii="Times New Roman" w:eastAsia="Calibri" w:hAnsi="Times New Roman" w:cs="Times New Roman"/>
            <w:color w:val="106BBE"/>
            <w:sz w:val="24"/>
            <w:szCs w:val="24"/>
            <w:u w:val="single"/>
          </w:rPr>
          <w:t>пп</w:t>
        </w:r>
        <w:proofErr w:type="spellEnd"/>
        <w:r w:rsidRPr="00376D68">
          <w:rPr>
            <w:rFonts w:ascii="Times New Roman" w:eastAsia="Calibri" w:hAnsi="Times New Roman" w:cs="Times New Roman"/>
            <w:color w:val="106BBE"/>
            <w:sz w:val="24"/>
            <w:szCs w:val="24"/>
            <w:u w:val="single"/>
          </w:rPr>
          <w:t>. 36</w:t>
        </w:r>
      </w:hyperlink>
      <w:r w:rsidRPr="00376D68">
        <w:rPr>
          <w:rFonts w:ascii="Times New Roman" w:eastAsia="Calibri" w:hAnsi="Times New Roman" w:cs="Times New Roman"/>
          <w:sz w:val="24"/>
          <w:szCs w:val="24"/>
        </w:rPr>
        <w:t xml:space="preserve">, </w:t>
      </w:r>
      <w:hyperlink r:id="rId9" w:history="1">
        <w:r w:rsidRPr="00376D68">
          <w:rPr>
            <w:rFonts w:ascii="Times New Roman" w:eastAsia="Calibri" w:hAnsi="Times New Roman" w:cs="Times New Roman"/>
            <w:color w:val="106BBE"/>
            <w:sz w:val="24"/>
            <w:szCs w:val="24"/>
            <w:u w:val="single"/>
          </w:rPr>
          <w:t>37</w:t>
        </w:r>
      </w:hyperlink>
      <w:r w:rsidRPr="00376D68">
        <w:rPr>
          <w:rFonts w:ascii="Times New Roman" w:eastAsia="Calibri" w:hAnsi="Times New Roman" w:cs="Times New Roman"/>
          <w:sz w:val="24"/>
          <w:szCs w:val="24"/>
        </w:rPr>
        <w:t xml:space="preserve"> Стандарта "Основные средства").</w:t>
      </w:r>
    </w:p>
    <w:p w14:paraId="112293AB"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На структурную часть объекта основных средств,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профильная Комиссия определяет в соответствующем протоколе (решении).</w:t>
      </w:r>
    </w:p>
    <w:p w14:paraId="7687B4AD" w14:textId="77777777" w:rsidR="00376D68" w:rsidRPr="00376D68" w:rsidRDefault="00376D68" w:rsidP="00376D68">
      <w:pPr>
        <w:widowControl w:val="0"/>
        <w:spacing w:after="200" w:line="276" w:lineRule="auto"/>
        <w:jc w:val="both"/>
        <w:rPr>
          <w:rFonts w:ascii="Times New Roman" w:eastAsia="Calibri" w:hAnsi="Times New Roman" w:cs="Times New Roman"/>
          <w:color w:val="26282F"/>
          <w:sz w:val="24"/>
          <w:szCs w:val="24"/>
        </w:rPr>
      </w:pPr>
      <w:r w:rsidRPr="00376D68">
        <w:rPr>
          <w:rFonts w:ascii="Times New Roman" w:eastAsia="Calibri" w:hAnsi="Times New Roman" w:cs="Times New Roman"/>
          <w:sz w:val="24"/>
          <w:szCs w:val="24"/>
        </w:rPr>
        <w:t xml:space="preserve"> 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и методом начисления амортизации иных частей, составляющих совместно со структурной частью объекта основных средств единый объект имущества, </w:t>
      </w:r>
      <w:r w:rsidRPr="00376D68">
        <w:rPr>
          <w:rFonts w:ascii="Times New Roman" w:eastAsia="Calibri" w:hAnsi="Times New Roman" w:cs="Times New Roman"/>
          <w:color w:val="26282F"/>
          <w:sz w:val="24"/>
          <w:szCs w:val="24"/>
        </w:rPr>
        <w:t>при определении суммы амортизации такой части они объединяются.</w:t>
      </w:r>
    </w:p>
    <w:p w14:paraId="4F2B3B78"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(Основание: </w:t>
      </w:r>
      <w:hyperlink r:id="rId10" w:history="1">
        <w:r w:rsidRPr="00376D68">
          <w:rPr>
            <w:rFonts w:ascii="Times New Roman" w:eastAsia="Calibri" w:hAnsi="Times New Roman" w:cs="Times New Roman"/>
            <w:color w:val="106BBE"/>
            <w:sz w:val="24"/>
            <w:szCs w:val="24"/>
            <w:u w:val="single"/>
          </w:rPr>
          <w:t>п. 40</w:t>
        </w:r>
      </w:hyperlink>
      <w:r w:rsidRPr="00376D68">
        <w:rPr>
          <w:rFonts w:ascii="Times New Roman" w:eastAsia="Calibri" w:hAnsi="Times New Roman" w:cs="Times New Roman"/>
          <w:sz w:val="24"/>
          <w:szCs w:val="24"/>
        </w:rPr>
        <w:t xml:space="preserve"> Стандарта "Основные средства").</w:t>
      </w:r>
    </w:p>
    <w:p w14:paraId="489556B7"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По результатам достройки, дооборудования, реконструкции, модернизации объекта основных средств, профильной комиссией учреждения принимаются решения:</w:t>
      </w:r>
    </w:p>
    <w:p w14:paraId="242C8871"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14:paraId="5B7B2859"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lastRenderedPageBreak/>
        <w:t>2) об отсутствии оснований для пересмотра срока полезного использования объекта.</w:t>
      </w:r>
    </w:p>
    <w:p w14:paraId="1EC7BB3F"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Если после модернизации (достройки, дооборудования, реконструкции) объекта срок его полезного использования не изменяется, то начисление амортизации в целях бухгалтерского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p>
    <w:p w14:paraId="6F671C5A"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При переоценке основных средств, в том числе предназначенных для продажи или передаче организациям не бюджетной сферы, накопленная амортизация, исчисленная на дату переоценки, </w:t>
      </w:r>
      <w:r w:rsidRPr="00376D68">
        <w:rPr>
          <w:rFonts w:ascii="Times New Roman" w:eastAsia="Calibri" w:hAnsi="Times New Roman" w:cs="Times New Roman"/>
          <w:color w:val="26282F"/>
          <w:sz w:val="24"/>
          <w:szCs w:val="24"/>
        </w:rPr>
        <w:t xml:space="preserve">пересчитывается пропорционально изменению первоначальной стоимости объекта: сумма накопленной амортизации и балансовая стоимость основного средства умножаются на одинаковый коэффициент. Такой способ отражения пересчета накопленной амортизации применяется при наличии остаточной стоимости у основного средства по состоянию на дату переоценки. Если остаточная стоимость равна нулю, то накопленная амортизация, исчисленная до проведения переоценки, относится на уменьшение балансовой стоимости объекта по кредиту соответствующего балансового счета учета основного средства. После этого остаточная стоимость увеличивается до справедливой стоимости на сумму дооценки по дебету соответствующего балансового счета учета основного средства </w:t>
      </w:r>
      <w:r w:rsidRPr="00376D68">
        <w:rPr>
          <w:rFonts w:ascii="Times New Roman" w:eastAsia="Calibri" w:hAnsi="Times New Roman" w:cs="Times New Roman"/>
          <w:sz w:val="24"/>
          <w:szCs w:val="24"/>
        </w:rPr>
        <w:t xml:space="preserve">(Основание: </w:t>
      </w:r>
      <w:hyperlink r:id="rId11" w:history="1">
        <w:r w:rsidRPr="00376D68">
          <w:rPr>
            <w:rFonts w:ascii="Times New Roman" w:eastAsia="Calibri" w:hAnsi="Times New Roman" w:cs="Times New Roman"/>
            <w:color w:val="106BBE"/>
            <w:sz w:val="24"/>
            <w:szCs w:val="24"/>
            <w:u w:val="single"/>
          </w:rPr>
          <w:t>п. 41</w:t>
        </w:r>
      </w:hyperlink>
      <w:r w:rsidRPr="00376D68">
        <w:rPr>
          <w:rFonts w:ascii="Times New Roman" w:eastAsia="Calibri" w:hAnsi="Times New Roman" w:cs="Times New Roman"/>
          <w:sz w:val="24"/>
          <w:szCs w:val="24"/>
        </w:rPr>
        <w:t xml:space="preserve"> Стандарта "Основные средства").</w:t>
      </w:r>
    </w:p>
    <w:p w14:paraId="61B798F0"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Начисление амортизации по неотделимым улучшениям в объекты операционной аренды производится исходя</w:t>
      </w:r>
      <w:r w:rsidRPr="00376D68">
        <w:rPr>
          <w:rFonts w:ascii="Times New Roman" w:eastAsia="Calibri" w:hAnsi="Times New Roman" w:cs="Times New Roman"/>
          <w:b/>
          <w:bCs/>
          <w:color w:val="26282F"/>
          <w:sz w:val="24"/>
          <w:szCs w:val="24"/>
        </w:rPr>
        <w:t> </w:t>
      </w:r>
      <w:r w:rsidRPr="00376D68">
        <w:rPr>
          <w:rFonts w:ascii="Times New Roman" w:eastAsia="Calibri" w:hAnsi="Times New Roman" w:cs="Times New Roman"/>
          <w:color w:val="26282F"/>
          <w:sz w:val="24"/>
          <w:szCs w:val="24"/>
        </w:rPr>
        <w:t xml:space="preserve">срока полезного использования, определяемого в общеустановленном порядке для арендованных объектов </w:t>
      </w:r>
      <w:r w:rsidRPr="00376D68">
        <w:rPr>
          <w:rFonts w:ascii="Times New Roman" w:eastAsia="Calibri" w:hAnsi="Times New Roman" w:cs="Times New Roman"/>
          <w:b/>
          <w:bCs/>
          <w:color w:val="26282F"/>
          <w:sz w:val="24"/>
          <w:szCs w:val="24"/>
        </w:rPr>
        <w:t>- </w:t>
      </w:r>
      <w:r w:rsidRPr="00376D68">
        <w:rPr>
          <w:rFonts w:ascii="Times New Roman" w:eastAsia="Calibri" w:hAnsi="Times New Roman" w:cs="Times New Roman"/>
          <w:color w:val="26282F"/>
          <w:sz w:val="24"/>
          <w:szCs w:val="24"/>
        </w:rPr>
        <w:t>срока действия договора аренды.</w:t>
      </w:r>
    </w:p>
    <w:p w14:paraId="5B730CEC"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Особенности начисления амортизации после изменения стоимости основного средства.</w:t>
      </w:r>
    </w:p>
    <w:p w14:paraId="67C39C7D"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с амортизацией, начисленной в размере 100%), то на остаточную стоимость амортизация начисляется</w:t>
      </w:r>
      <w:r w:rsidRPr="00376D68">
        <w:rPr>
          <w:rFonts w:ascii="Times New Roman" w:eastAsia="Calibri" w:hAnsi="Times New Roman" w:cs="Times New Roman"/>
          <w:b/>
          <w:bCs/>
          <w:color w:val="26282F"/>
          <w:sz w:val="24"/>
          <w:szCs w:val="24"/>
        </w:rPr>
        <w:t> </w:t>
      </w:r>
      <w:r w:rsidRPr="00376D68">
        <w:rPr>
          <w:rFonts w:ascii="Times New Roman" w:eastAsia="Calibri" w:hAnsi="Times New Roman" w:cs="Times New Roman"/>
          <w:color w:val="26282F"/>
          <w:sz w:val="24"/>
          <w:szCs w:val="24"/>
        </w:rPr>
        <w:t>выбранным способом исходя из оставшегося срока полезного использования начиная с месяца, в котором увеличилась стоимость основного средства. Если срок полезного использования истек и не пересматривается, то амортизация на основное средство доначисляется единовременно до 100%.</w:t>
      </w:r>
    </w:p>
    <w:p w14:paraId="565750AF"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Если несколько основных средств, стоимостью не более 100 тыс. руб., по которым амортизация была начислена в размере 100%, объединяются в одно, то </w:t>
      </w:r>
      <w:r w:rsidRPr="00376D68">
        <w:rPr>
          <w:rFonts w:ascii="Times New Roman" w:eastAsia="Calibri" w:hAnsi="Times New Roman" w:cs="Times New Roman"/>
          <w:color w:val="26282F"/>
          <w:sz w:val="24"/>
          <w:szCs w:val="24"/>
        </w:rPr>
        <w:t>перерасчет амортизации не производится и составляет 100%</w:t>
      </w:r>
      <w:r w:rsidRPr="00376D68">
        <w:rPr>
          <w:rFonts w:ascii="Times New Roman" w:eastAsia="Calibri" w:hAnsi="Times New Roman" w:cs="Times New Roman"/>
          <w:sz w:val="24"/>
          <w:szCs w:val="24"/>
        </w:rPr>
        <w:t>.</w:t>
      </w:r>
    </w:p>
    <w:p w14:paraId="6EBF2B47"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В случае разукомплектования основного средства его выбытие и принятие к учету новых объектов основных средств отражается в учете одновременно и не приводит 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разукомплектования объектами основных средств, пропорционально их балансовой стоимости.</w:t>
      </w:r>
    </w:p>
    <w:p w14:paraId="36EC3D9A"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Далее производятся следующие действия с полученными от разукомплектования основными средствами:</w:t>
      </w:r>
    </w:p>
    <w:p w14:paraId="20040BB2"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color w:val="26282F"/>
          <w:sz w:val="24"/>
          <w:szCs w:val="24"/>
        </w:rPr>
        <w:lastRenderedPageBreak/>
        <w:t>- независимо от новой стоимости объекты продолжают учитываться на балансе, и при наличии остаточной стоимости амортизация продолжает начисляться ранее выбранным способом исходя из оставшегося срока полезного использования;</w:t>
      </w:r>
    </w:p>
    <w:p w14:paraId="564181D5"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color w:val="26282F"/>
          <w:sz w:val="24"/>
          <w:szCs w:val="24"/>
        </w:rPr>
        <w:t xml:space="preserve">- на полученные в результате </w:t>
      </w:r>
      <w:r w:rsidRPr="00376D68">
        <w:rPr>
          <w:rFonts w:ascii="Times New Roman" w:eastAsia="Calibri" w:hAnsi="Times New Roman" w:cs="Times New Roman"/>
          <w:sz w:val="24"/>
          <w:szCs w:val="24"/>
        </w:rPr>
        <w:t xml:space="preserve">разукомплектования, </w:t>
      </w:r>
      <w:r w:rsidRPr="00376D68">
        <w:rPr>
          <w:rFonts w:ascii="Times New Roman" w:eastAsia="Calibri" w:hAnsi="Times New Roman" w:cs="Times New Roman"/>
          <w:color w:val="26282F"/>
          <w:sz w:val="24"/>
          <w:szCs w:val="24"/>
        </w:rPr>
        <w:t>объекты стоимостью от 10 тыс. руб. до 100 тыс. руб. включительно, амортизация доначисляется единовременно при наличии остаточной стоимости. Объекты стоимостью до 10 тыс. руб. включительно списываются с балансового учета, с одновременным отражением на забалансовом счете 21 "Основные средства стоимостью до 10 000 рублей включительно в эксплуатации"</w:t>
      </w:r>
      <w:r w:rsidRPr="00376D68">
        <w:rPr>
          <w:rFonts w:ascii="Times New Roman" w:eastAsia="Calibri" w:hAnsi="Times New Roman" w:cs="Times New Roman"/>
          <w:sz w:val="24"/>
          <w:szCs w:val="24"/>
        </w:rPr>
        <w:t>.</w:t>
      </w:r>
    </w:p>
    <w:p w14:paraId="2A1E9DE0"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В случае частичной ликвидации основного средства стоимостью свыше 100 тыс. руб. с остаточной стоимостью </w:t>
      </w:r>
      <w:r w:rsidRPr="00376D68">
        <w:rPr>
          <w:rFonts w:ascii="Times New Roman" w:eastAsia="Calibri" w:hAnsi="Times New Roman" w:cs="Times New Roman"/>
          <w:color w:val="26282F"/>
          <w:sz w:val="24"/>
          <w:szCs w:val="24"/>
        </w:rPr>
        <w:t>амортизация на него продолжает начисляться ранее выбранным способом независимо от его стоимости;</w:t>
      </w:r>
    </w:p>
    <w:p w14:paraId="739B5783"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При частичной ликвидации основного средства с остаточной стоимостью амортизация по выбывающей части </w:t>
      </w:r>
      <w:r w:rsidRPr="00376D68">
        <w:rPr>
          <w:rFonts w:ascii="Times New Roman" w:eastAsia="Calibri" w:hAnsi="Times New Roman" w:cs="Times New Roman"/>
          <w:color w:val="26282F"/>
          <w:sz w:val="24"/>
          <w:szCs w:val="24"/>
        </w:rPr>
        <w:t>пропорционально стоимости выбывающей части относительно стоимости всего инвентарного объекта</w:t>
      </w:r>
      <w:r w:rsidRPr="00376D68">
        <w:rPr>
          <w:rFonts w:ascii="Times New Roman" w:eastAsia="Calibri" w:hAnsi="Times New Roman" w:cs="Times New Roman"/>
          <w:sz w:val="24"/>
          <w:szCs w:val="24"/>
        </w:rPr>
        <w:t>.</w:t>
      </w:r>
    </w:p>
    <w:p w14:paraId="29794530" w14:textId="77777777" w:rsidR="00376D68" w:rsidRPr="00376D68" w:rsidRDefault="00376D68" w:rsidP="00376D68">
      <w:pPr>
        <w:keepNext/>
        <w:widowControl w:val="0"/>
        <w:spacing w:before="108" w:after="108" w:line="276" w:lineRule="auto"/>
        <w:jc w:val="center"/>
        <w:outlineLvl w:val="0"/>
        <w:rPr>
          <w:rFonts w:ascii="Times New Roman" w:eastAsia="Times New Roman" w:hAnsi="Times New Roman" w:cs="Times New Roman"/>
          <w:color w:val="26282F"/>
          <w:kern w:val="32"/>
          <w:sz w:val="24"/>
          <w:szCs w:val="24"/>
          <w:lang w:val="x-none"/>
        </w:rPr>
      </w:pPr>
      <w:r w:rsidRPr="00376D68">
        <w:rPr>
          <w:rFonts w:ascii="Times New Roman" w:eastAsia="Times New Roman" w:hAnsi="Times New Roman" w:cs="Times New Roman"/>
          <w:color w:val="26282F"/>
          <w:kern w:val="32"/>
          <w:sz w:val="24"/>
          <w:szCs w:val="24"/>
          <w:lang w:val="x-none"/>
        </w:rPr>
        <w:t>Методы оценки, порядок признания (постановки на учет) и прекращения признания (выбытия из учета), способы ведения бухгалтерского учета прав пользования активами</w:t>
      </w:r>
    </w:p>
    <w:p w14:paraId="2C5FFB03"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Объекты операционной аренды, полученные в безвозмездное пользование, учитываются по тому виду деятельности, в котором будут использоваться.</w:t>
      </w:r>
    </w:p>
    <w:p w14:paraId="792D5AE2"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w:t>
      </w:r>
      <w:r w:rsidRPr="00376D68">
        <w:rPr>
          <w:rFonts w:ascii="Times New Roman" w:eastAsia="Calibri" w:hAnsi="Times New Roman" w:cs="Times New Roman"/>
          <w:color w:val="26282F"/>
          <w:sz w:val="24"/>
          <w:szCs w:val="24"/>
        </w:rPr>
        <w:t xml:space="preserve">20 процентов </w:t>
      </w:r>
      <w:r w:rsidRPr="00376D68">
        <w:rPr>
          <w:rFonts w:ascii="Times New Roman" w:eastAsia="Calibri" w:hAnsi="Times New Roman" w:cs="Times New Roman"/>
          <w:sz w:val="24"/>
          <w:szCs w:val="24"/>
        </w:rPr>
        <w:t xml:space="preserve">(Основание: </w:t>
      </w:r>
      <w:hyperlink r:id="rId12" w:history="1">
        <w:r w:rsidRPr="00376D68">
          <w:rPr>
            <w:rFonts w:ascii="Times New Roman" w:eastAsia="Calibri" w:hAnsi="Times New Roman" w:cs="Times New Roman"/>
            <w:color w:val="106BBE"/>
            <w:sz w:val="24"/>
            <w:szCs w:val="24"/>
            <w:u w:val="single"/>
          </w:rPr>
          <w:t>п. 26</w:t>
        </w:r>
      </w:hyperlink>
      <w:r w:rsidRPr="00376D68">
        <w:rPr>
          <w:rFonts w:ascii="Times New Roman" w:eastAsia="Calibri" w:hAnsi="Times New Roman" w:cs="Times New Roman"/>
          <w:sz w:val="24"/>
          <w:szCs w:val="24"/>
        </w:rPr>
        <w:t xml:space="preserve"> Стандарта "Аренда").</w:t>
      </w:r>
    </w:p>
    <w:p w14:paraId="5C04842A"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При досрочном расторжении договора, в соответствии с которым были приняты на счет 0 111 6Х 000 "Права пользования нематериальными активами" объекты учета неисключительных прав, отражаются проводки:</w:t>
      </w:r>
    </w:p>
    <w:p w14:paraId="344F2709" w14:textId="77777777" w:rsidR="00376D68" w:rsidRPr="00376D68" w:rsidRDefault="00376D68" w:rsidP="00376D68">
      <w:pPr>
        <w:widowControl w:val="0"/>
        <w:numPr>
          <w:ilvl w:val="0"/>
          <w:numId w:val="1"/>
        </w:numPr>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Если договором не предусмотрен возврат денежных средств при его досрочном прекращении, </w:t>
      </w:r>
      <w:r w:rsidRPr="00376D68">
        <w:rPr>
          <w:rFonts w:ascii="Times New Roman" w:eastAsia="Calibri" w:hAnsi="Times New Roman" w:cs="Times New Roman"/>
          <w:color w:val="333333"/>
          <w:sz w:val="24"/>
          <w:szCs w:val="24"/>
          <w:shd w:val="clear" w:color="auto" w:fill="FFFFFF"/>
        </w:rPr>
        <w:t xml:space="preserve">если контрагент оплату не возвращает, то остаточную стоимость права пользования списывают на счёт 0.401.20.22Х. Также на этот счёт списывают остаток, если поставщик возвращает деньги частично. </w:t>
      </w:r>
    </w:p>
    <w:p w14:paraId="5B994DB3" w14:textId="77777777" w:rsidR="00376D68" w:rsidRPr="00376D68" w:rsidRDefault="00376D68" w:rsidP="00376D68">
      <w:pPr>
        <w:widowControl w:val="0"/>
        <w:spacing w:after="200" w:line="276" w:lineRule="auto"/>
        <w:ind w:left="108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shd w:val="clear" w:color="auto" w:fill="FFFFFF"/>
        </w:rPr>
        <w:t>Если срок полезного использования права был неопределённым, списание может отражаться по дебету счёта 0 401 20 226 и кредиту счёта 0 111 6Х 453. В этом случае учреждение должно согласовать выбранный порядок с учредителем. Бухгалтерская проводка Дебет 0 401 10 </w:t>
      </w:r>
      <w:proofErr w:type="gramStart"/>
      <w:r w:rsidRPr="00376D68">
        <w:rPr>
          <w:rFonts w:ascii="Times New Roman" w:eastAsia="Calibri" w:hAnsi="Times New Roman" w:cs="Times New Roman"/>
          <w:sz w:val="24"/>
          <w:szCs w:val="24"/>
          <w:shd w:val="clear" w:color="auto" w:fill="FFFFFF"/>
        </w:rPr>
        <w:t>173  (</w:t>
      </w:r>
      <w:proofErr w:type="gramEnd"/>
      <w:r w:rsidRPr="00376D68">
        <w:rPr>
          <w:rFonts w:ascii="Times New Roman" w:eastAsia="Calibri" w:hAnsi="Times New Roman" w:cs="Times New Roman"/>
          <w:sz w:val="24"/>
          <w:szCs w:val="24"/>
          <w:shd w:val="clear" w:color="auto" w:fill="FFFFFF"/>
        </w:rPr>
        <w:t>«Чрезвычайные доходы от операций с активами»)— Кредит 0 302 ХХ 73Х</w:t>
      </w:r>
      <w:r w:rsidRPr="00376D68">
        <w:rPr>
          <w:rFonts w:ascii="Times New Roman" w:eastAsia="Calibri" w:hAnsi="Times New Roman" w:cs="Times New Roman"/>
          <w:b/>
          <w:bCs/>
          <w:sz w:val="24"/>
          <w:szCs w:val="24"/>
          <w:shd w:val="clear" w:color="auto" w:fill="FFFFFF"/>
        </w:rPr>
        <w:t xml:space="preserve">  </w:t>
      </w:r>
      <w:r w:rsidRPr="00376D68">
        <w:rPr>
          <w:rFonts w:ascii="Times New Roman" w:eastAsia="Calibri" w:hAnsi="Times New Roman" w:cs="Times New Roman"/>
          <w:sz w:val="24"/>
          <w:szCs w:val="24"/>
          <w:shd w:val="clear" w:color="auto" w:fill="FFFFFF"/>
        </w:rPr>
        <w:t>относится к расчётам по принятым обязательствам перед контрагентами. Конкретные коды ХХ зависят от вида задолженности</w:t>
      </w:r>
      <w:r w:rsidRPr="00376D68">
        <w:rPr>
          <w:rFonts w:ascii="Times New Roman" w:eastAsia="Calibri" w:hAnsi="Times New Roman" w:cs="Times New Roman"/>
          <w:b/>
          <w:bCs/>
          <w:sz w:val="24"/>
          <w:szCs w:val="24"/>
          <w:shd w:val="clear" w:color="auto" w:fill="FFFFFF"/>
        </w:rPr>
        <w:t xml:space="preserve"> </w:t>
      </w:r>
      <w:r w:rsidRPr="00376D68">
        <w:rPr>
          <w:rFonts w:ascii="Times New Roman" w:eastAsia="Calibri" w:hAnsi="Times New Roman" w:cs="Times New Roman"/>
          <w:sz w:val="24"/>
          <w:szCs w:val="24"/>
          <w:shd w:val="clear" w:color="auto" w:fill="FFFFFF"/>
        </w:rPr>
        <w:t>отражает списание невостребованной кредиторской задолженности</w:t>
      </w:r>
      <w:r w:rsidRPr="00376D68">
        <w:rPr>
          <w:rFonts w:ascii="Times New Roman" w:eastAsia="Calibri" w:hAnsi="Times New Roman" w:cs="Times New Roman"/>
          <w:b/>
          <w:bCs/>
          <w:sz w:val="24"/>
          <w:szCs w:val="24"/>
          <w:shd w:val="clear" w:color="auto" w:fill="FFFFFF"/>
        </w:rPr>
        <w:t>.</w:t>
      </w:r>
      <w:r w:rsidRPr="00376D68">
        <w:rPr>
          <w:rFonts w:ascii="Times New Roman" w:eastAsia="Calibri" w:hAnsi="Times New Roman" w:cs="Times New Roman"/>
          <w:sz w:val="24"/>
          <w:szCs w:val="24"/>
          <w:shd w:val="clear" w:color="auto" w:fill="FFFFFF"/>
        </w:rPr>
        <w:t> </w:t>
      </w:r>
    </w:p>
    <w:p w14:paraId="2346A62B" w14:textId="77777777" w:rsidR="00376D68" w:rsidRPr="00376D68" w:rsidRDefault="00376D68" w:rsidP="00376D68">
      <w:pPr>
        <w:widowControl w:val="0"/>
        <w:spacing w:after="200" w:line="276" w:lineRule="auto"/>
        <w:ind w:left="108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shd w:val="clear" w:color="auto" w:fill="FFFFFF"/>
        </w:rPr>
        <w:t>При неопределённом сроке полезного использования права комиссия учреждения может пересмотреть срок и начислить амортизацию, после чего списание проводится в обычном порядке (дебет 0 104 6Х 452, кредит 0 111 6Х 452).</w:t>
      </w:r>
    </w:p>
    <w:p w14:paraId="686186CD" w14:textId="77777777" w:rsidR="00376D68" w:rsidRPr="00376D68" w:rsidRDefault="00376D68" w:rsidP="00376D68">
      <w:pPr>
        <w:widowControl w:val="0"/>
        <w:spacing w:after="200" w:line="276" w:lineRule="auto"/>
        <w:ind w:left="108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shd w:val="clear" w:color="auto" w:fill="FFFFFF"/>
        </w:rPr>
        <w:lastRenderedPageBreak/>
        <w:t>Если в учреждении ранее применялся другой порядок (например, корреспонденция со счётом 0 401 10 172), необходимо согласовать текущий порядок с учредителем.</w:t>
      </w:r>
    </w:p>
    <w:p w14:paraId="007D55BF" w14:textId="77777777" w:rsidR="00376D68" w:rsidRPr="00376D68" w:rsidRDefault="00376D68" w:rsidP="00376D68">
      <w:pPr>
        <w:widowControl w:val="0"/>
        <w:numPr>
          <w:ilvl w:val="0"/>
          <w:numId w:val="1"/>
        </w:numPr>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color w:val="333333"/>
          <w:sz w:val="24"/>
          <w:szCs w:val="24"/>
          <w:shd w:val="clear" w:color="auto" w:fill="FFFFFF"/>
        </w:rPr>
        <w:t>Если ведётся претензионная работа по возврату оплаты, то задолженность за контрагентом отражают на счёте 209.34.</w:t>
      </w:r>
      <w:r w:rsidRPr="00376D68">
        <w:rPr>
          <w:rFonts w:ascii="Times New Roman" w:eastAsia="Calibri" w:hAnsi="Times New Roman" w:cs="Times New Roman"/>
          <w:sz w:val="24"/>
          <w:szCs w:val="24"/>
        </w:rPr>
        <w:t>:</w:t>
      </w:r>
    </w:p>
    <w:p w14:paraId="634F29BF" w14:textId="77777777" w:rsidR="00376D68" w:rsidRPr="00376D68" w:rsidRDefault="00376D68" w:rsidP="00376D68">
      <w:pPr>
        <w:widowControl w:val="0"/>
        <w:spacing w:after="200" w:line="276" w:lineRule="auto"/>
        <w:ind w:left="1080"/>
        <w:jc w:val="both"/>
        <w:rPr>
          <w:rFonts w:ascii="Times New Roman" w:eastAsia="Calibri" w:hAnsi="Times New Roman" w:cs="Times New Roman"/>
          <w:sz w:val="24"/>
          <w:szCs w:val="24"/>
          <w:highlight w:val="green"/>
        </w:rPr>
      </w:pPr>
      <w:r w:rsidRPr="00376D68">
        <w:rPr>
          <w:rFonts w:ascii="Times New Roman" w:eastAsia="Calibri" w:hAnsi="Times New Roman" w:cs="Times New Roman"/>
          <w:sz w:val="24"/>
          <w:szCs w:val="24"/>
        </w:rPr>
        <w:t xml:space="preserve"> Дебет 0 209 34 56Х Кредит 0 302 ХХ 73Х</w:t>
      </w:r>
    </w:p>
    <w:p w14:paraId="6F01686A"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color w:val="26282F"/>
          <w:sz w:val="24"/>
          <w:szCs w:val="24"/>
        </w:rPr>
        <w:t xml:space="preserve">      - Дебет 0 401 10 173 Кредит 0 302 ХХ 73Х;</w:t>
      </w:r>
    </w:p>
    <w:p w14:paraId="240FA29F"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3)  Если договором предусмотрен возврат денежных средств при его досрочном прекращении:</w:t>
      </w:r>
    </w:p>
    <w:p w14:paraId="06DE67D6"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shd w:val="clear" w:color="auto" w:fill="FFFFFF"/>
        </w:rPr>
        <w:t>Списание начисленной амортизации</w:t>
      </w:r>
      <w:r w:rsidRPr="00376D68">
        <w:rPr>
          <w:rFonts w:ascii="Times New Roman" w:eastAsia="Calibri" w:hAnsi="Times New Roman" w:cs="Times New Roman"/>
          <w:b/>
          <w:bCs/>
          <w:sz w:val="24"/>
          <w:szCs w:val="24"/>
          <w:shd w:val="clear" w:color="auto" w:fill="FFFFFF"/>
        </w:rPr>
        <w:t>.</w:t>
      </w:r>
      <w:r w:rsidRPr="00376D68">
        <w:rPr>
          <w:rFonts w:ascii="Times New Roman" w:eastAsia="Calibri" w:hAnsi="Times New Roman" w:cs="Times New Roman"/>
          <w:sz w:val="24"/>
          <w:szCs w:val="24"/>
          <w:shd w:val="clear" w:color="auto" w:fill="FFFFFF"/>
        </w:rPr>
        <w:t> Дебет 0 104 6Х 452 (на сумму накопленной амортизации) — Кредит 0 111 6Х 452</w:t>
      </w:r>
    </w:p>
    <w:p w14:paraId="1D422774"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shd w:val="clear" w:color="auto" w:fill="FFFFFF"/>
        </w:rPr>
        <w:t>Списание остаточной стоимости права пользования</w:t>
      </w:r>
      <w:r w:rsidRPr="00376D68">
        <w:rPr>
          <w:rFonts w:ascii="Times New Roman" w:eastAsia="Calibri" w:hAnsi="Times New Roman" w:cs="Times New Roman"/>
          <w:b/>
          <w:bCs/>
          <w:sz w:val="24"/>
          <w:szCs w:val="24"/>
          <w:shd w:val="clear" w:color="auto" w:fill="FFFFFF"/>
        </w:rPr>
        <w:t>.</w:t>
      </w:r>
      <w:r w:rsidRPr="00376D68">
        <w:rPr>
          <w:rFonts w:ascii="Times New Roman" w:eastAsia="Calibri" w:hAnsi="Times New Roman" w:cs="Times New Roman"/>
          <w:sz w:val="24"/>
          <w:szCs w:val="24"/>
          <w:shd w:val="clear" w:color="auto" w:fill="FFFFFF"/>
        </w:rPr>
        <w:t> Дебет 0 302 ХХ 83Х (счёт, на котором отражалась задолженность по оплате договора) — Кредит 0 111 6Х 45Х.</w:t>
      </w:r>
      <w:r w:rsidRPr="00376D68">
        <w:rPr>
          <w:rFonts w:ascii="Times New Roman" w:eastAsia="Calibri" w:hAnsi="Times New Roman" w:cs="Times New Roman"/>
          <w:sz w:val="24"/>
          <w:szCs w:val="24"/>
        </w:rPr>
        <w:t xml:space="preserve"> Дебет 0 209 34 56Х Кредит 0 302 ХХ 73Х.</w:t>
      </w:r>
    </w:p>
    <w:p w14:paraId="0DF05526"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shd w:val="clear" w:color="auto" w:fill="FFFFFF"/>
        </w:rPr>
        <w:t>Возврат средств</w:t>
      </w:r>
      <w:r w:rsidRPr="00376D68">
        <w:rPr>
          <w:rFonts w:ascii="Times New Roman" w:eastAsia="Calibri" w:hAnsi="Times New Roman" w:cs="Times New Roman"/>
          <w:b/>
          <w:bCs/>
          <w:sz w:val="24"/>
          <w:szCs w:val="24"/>
          <w:shd w:val="clear" w:color="auto" w:fill="FFFFFF"/>
        </w:rPr>
        <w:t>.</w:t>
      </w:r>
      <w:r w:rsidRPr="00376D68">
        <w:rPr>
          <w:rFonts w:ascii="Times New Roman" w:eastAsia="Calibri" w:hAnsi="Times New Roman" w:cs="Times New Roman"/>
          <w:sz w:val="24"/>
          <w:szCs w:val="24"/>
          <w:shd w:val="clear" w:color="auto" w:fill="FFFFFF"/>
        </w:rPr>
        <w:t> Дебет 0 201 11 226 (или другой счёт, в зависимости от особенностей учреждения) — Кредит 0 302 ХХ 734 (отражение поступления денег на лицевой счёт учреждения).</w:t>
      </w:r>
    </w:p>
    <w:p w14:paraId="57FF5BA2"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Безвозмездная передача другой организации бюджетной сферы прав пользования программным обеспечением отражается проводками.</w:t>
      </w:r>
    </w:p>
    <w:p w14:paraId="7A6B44F8"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1) При передаче внутри одного публично-правового образования:</w:t>
      </w:r>
    </w:p>
    <w:p w14:paraId="0041C640"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color w:val="26282F"/>
          <w:sz w:val="24"/>
          <w:szCs w:val="24"/>
        </w:rPr>
      </w:pPr>
      <w:r w:rsidRPr="00376D68">
        <w:rPr>
          <w:rFonts w:ascii="Times New Roman" w:eastAsia="Calibri" w:hAnsi="Times New Roman" w:cs="Times New Roman"/>
          <w:color w:val="26282F"/>
          <w:sz w:val="24"/>
          <w:szCs w:val="24"/>
        </w:rPr>
        <w:t xml:space="preserve">- Дебет 0 401 20 241 Кредит 0 111 6I 45Х </w:t>
      </w:r>
    </w:p>
    <w:p w14:paraId="765F24F1"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color w:val="26282F"/>
          <w:sz w:val="24"/>
          <w:szCs w:val="24"/>
        </w:rPr>
        <w:t>и Дебет 0 104 6I 45Х Кредит 0 401 20 241</w:t>
      </w:r>
    </w:p>
    <w:p w14:paraId="3B192B63"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2) При передаче учреждению другого публично-правового образования:</w:t>
      </w:r>
    </w:p>
    <w:p w14:paraId="4FA2442A"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color w:val="26282F"/>
          <w:sz w:val="24"/>
          <w:szCs w:val="24"/>
        </w:rPr>
      </w:pPr>
      <w:r w:rsidRPr="00376D68">
        <w:rPr>
          <w:rFonts w:ascii="Times New Roman" w:eastAsia="Calibri" w:hAnsi="Times New Roman" w:cs="Times New Roman"/>
          <w:color w:val="26282F"/>
          <w:sz w:val="24"/>
          <w:szCs w:val="24"/>
        </w:rPr>
        <w:t xml:space="preserve">- Дебет 0 401 20 251 Кредит 0 111 6I 45Х </w:t>
      </w:r>
    </w:p>
    <w:p w14:paraId="1F1DD8E0"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color w:val="26282F"/>
          <w:sz w:val="24"/>
          <w:szCs w:val="24"/>
        </w:rPr>
        <w:t>и Дебет 0 104 6I 45Х Кредит 0 401 20 251</w:t>
      </w:r>
    </w:p>
    <w:p w14:paraId="5715C624"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Если неисключительные права на программное обеспечение предоставлены учреждению в момент приобретения программы и учреждение не будет производить дополнительных затрат, то принятие их к учету осуществляется без применения счета 106 6I. Это ситуации, когда право пользования предоставляется по лицензионному договору, заключенному в письменной форме, и возникает в момент подписания договора или предоставления программы.</w:t>
      </w:r>
    </w:p>
    <w:p w14:paraId="795F38D4"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Если права пользования программными продуктами предоставляются без заключения лицензионного договора в письменной форме (на основании договора присоединения), то до момента заключения договора присоединения и возникновения у учреждения неисключительных прав пользования расходы на приобретение программного обеспечения </w:t>
      </w:r>
      <w:r w:rsidRPr="00376D68">
        <w:rPr>
          <w:rFonts w:ascii="Times New Roman" w:eastAsia="Calibri" w:hAnsi="Times New Roman" w:cs="Times New Roman"/>
          <w:sz w:val="24"/>
          <w:szCs w:val="24"/>
        </w:rPr>
        <w:lastRenderedPageBreak/>
        <w:t>учитываются на счете 106 6I. Это справедливо даже при условии, что учреждение не будет производить дополнительных затрат.</w:t>
      </w:r>
    </w:p>
    <w:p w14:paraId="5514107B"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Объекты, учтенные на счетах 111 60 "Права пользования нематериальными активами", признанные не удовлетворяющими критериям актива, подлежат учету на забалансовом счете </w:t>
      </w:r>
      <w:r w:rsidRPr="00376D68">
        <w:rPr>
          <w:rFonts w:ascii="Times New Roman" w:eastAsia="Calibri" w:hAnsi="Times New Roman" w:cs="Times New Roman"/>
          <w:color w:val="26282F"/>
          <w:sz w:val="24"/>
          <w:szCs w:val="24"/>
        </w:rPr>
        <w:t>02 "Материальные ценности на хранении".</w:t>
      </w:r>
    </w:p>
    <w:p w14:paraId="7DC91513"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Начисление амортизации на права пользования нематериальными активами осуществляется </w:t>
      </w:r>
      <w:bookmarkStart w:id="0" w:name="_GoBack"/>
      <w:bookmarkEnd w:id="0"/>
      <w:r w:rsidRPr="00376D68">
        <w:rPr>
          <w:rFonts w:ascii="Times New Roman" w:eastAsia="Calibri" w:hAnsi="Times New Roman" w:cs="Times New Roman"/>
          <w:b/>
          <w:bCs/>
          <w:color w:val="26282F"/>
          <w:sz w:val="24"/>
          <w:szCs w:val="24"/>
        </w:rPr>
        <w:t xml:space="preserve">линейным методом </w:t>
      </w:r>
      <w:r w:rsidRPr="00376D68">
        <w:rPr>
          <w:rFonts w:ascii="Times New Roman" w:eastAsia="Calibri" w:hAnsi="Times New Roman" w:cs="Times New Roman"/>
          <w:sz w:val="24"/>
          <w:szCs w:val="24"/>
        </w:rPr>
        <w:t xml:space="preserve">(Основание: </w:t>
      </w:r>
      <w:hyperlink r:id="rId13" w:history="1">
        <w:r w:rsidRPr="00376D68">
          <w:rPr>
            <w:rFonts w:ascii="Times New Roman" w:eastAsia="Calibri" w:hAnsi="Times New Roman" w:cs="Times New Roman"/>
            <w:color w:val="106BBE"/>
            <w:sz w:val="24"/>
            <w:szCs w:val="24"/>
            <w:u w:val="single"/>
          </w:rPr>
          <w:t>п. 30</w:t>
        </w:r>
      </w:hyperlink>
      <w:r w:rsidRPr="00376D68">
        <w:rPr>
          <w:rFonts w:ascii="Times New Roman" w:eastAsia="Calibri" w:hAnsi="Times New Roman" w:cs="Times New Roman"/>
          <w:sz w:val="24"/>
          <w:szCs w:val="24"/>
        </w:rPr>
        <w:t xml:space="preserve"> Стандарта "Нематериальные активы").</w:t>
      </w:r>
    </w:p>
    <w:p w14:paraId="263A644D"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Начисление амортизации (признание ткущих расходов в сумме начисленной амортизации) осуществляется ежемесячно в сумме арендных платежей, причитающихся к уплате (Основание: п.21 СГС «Аренда»). </w:t>
      </w:r>
    </w:p>
    <w:p w14:paraId="2926B51E"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Инвентарный номер прав пользования нематериальными активами состоит из 16-ти (Шестнадцати) знаков и формируется по правилам, установленным «Положением о присвоении инвентарных номеров объектам учета», утвержденным приказом директора Учреждения 17.11.2025г. №03-03/32-1пк (Основание: </w:t>
      </w:r>
      <w:hyperlink r:id="rId14" w:history="1">
        <w:r w:rsidRPr="00376D68">
          <w:rPr>
            <w:rFonts w:ascii="Times New Roman" w:eastAsia="Calibri" w:hAnsi="Times New Roman" w:cs="Times New Roman"/>
            <w:color w:val="106BBE"/>
            <w:sz w:val="24"/>
            <w:szCs w:val="24"/>
            <w:u w:val="single"/>
          </w:rPr>
          <w:t>п. 9</w:t>
        </w:r>
      </w:hyperlink>
      <w:r w:rsidRPr="00376D68">
        <w:rPr>
          <w:rFonts w:ascii="Times New Roman" w:eastAsia="Calibri" w:hAnsi="Times New Roman" w:cs="Times New Roman"/>
          <w:sz w:val="24"/>
          <w:szCs w:val="24"/>
        </w:rPr>
        <w:t xml:space="preserve"> Стандарта "Нематериальные активы").</w:t>
      </w:r>
    </w:p>
    <w:p w14:paraId="4CFEFCE4"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Групповой учет прав пользования нематериальными активами организуется в отношении единовременно приобретенных (полученных безвозмездно) однотипных прав пользования одной учетной стоимости с одинаковым сроком полезного использования. На такие объекты открывается Инвентарная карточка группового учета с присвоением каждому инвентарному объекту отдельного инвентарного номера.</w:t>
      </w:r>
    </w:p>
    <w:p w14:paraId="6D388B1F"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В случае осуществления учреждением централизованного снабжения правами пользования нематериальными активами оплаченные лицензии учитываются:</w:t>
      </w:r>
    </w:p>
    <w:p w14:paraId="2D3E0B5D"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сроком действия свыше 12 месяцев - на счете 106 60;</w:t>
      </w:r>
    </w:p>
    <w:p w14:paraId="4046C63A" w14:textId="77777777" w:rsidR="00376D68" w:rsidRPr="00376D68" w:rsidRDefault="00376D68" w:rsidP="00376D68">
      <w:pPr>
        <w:widowControl w:val="0"/>
        <w:spacing w:after="200" w:line="276" w:lineRule="auto"/>
        <w:ind w:firstLine="720"/>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сроком действия не более 12 месяцев - на счете 0 401 50 226.</w:t>
      </w:r>
    </w:p>
    <w:p w14:paraId="762F77EF"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Передача вложений в права пользования НМА со сроком действия лицензии не более 12 месяцев отражается по кредиту счета 0 401 50 226, свыше 12 месяцев - по кредиту счета 106 60.</w:t>
      </w:r>
    </w:p>
    <w:p w14:paraId="1618F600"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В целях обеспечения контроля за наличием и использованием экземпляров программ для ЭВМ с истекшим сроком действия лицензионных прав организовано ведение </w:t>
      </w:r>
      <w:r w:rsidRPr="00376D68">
        <w:rPr>
          <w:rFonts w:ascii="Times New Roman" w:eastAsia="Calibri" w:hAnsi="Times New Roman" w:cs="Times New Roman"/>
          <w:color w:val="26282F"/>
          <w:sz w:val="24"/>
          <w:szCs w:val="24"/>
        </w:rPr>
        <w:t xml:space="preserve">журнала. </w:t>
      </w:r>
      <w:r w:rsidRPr="00376D68">
        <w:rPr>
          <w:rFonts w:ascii="Times New Roman" w:eastAsia="Calibri" w:hAnsi="Times New Roman" w:cs="Times New Roman"/>
          <w:sz w:val="24"/>
          <w:szCs w:val="24"/>
        </w:rPr>
        <w:t xml:space="preserve">Ответственный </w:t>
      </w:r>
      <w:r w:rsidRPr="00376D68">
        <w:rPr>
          <w:rFonts w:ascii="Times New Roman" w:eastAsia="Calibri" w:hAnsi="Times New Roman" w:cs="Times New Roman"/>
          <w:b/>
          <w:bCs/>
          <w:sz w:val="24"/>
          <w:szCs w:val="24"/>
        </w:rPr>
        <w:t>-</w:t>
      </w:r>
      <w:r w:rsidRPr="00376D68">
        <w:rPr>
          <w:rFonts w:ascii="Times New Roman" w:eastAsia="Calibri" w:hAnsi="Times New Roman" w:cs="Times New Roman"/>
          <w:sz w:val="24"/>
          <w:szCs w:val="24"/>
        </w:rPr>
        <w:t xml:space="preserve"> </w:t>
      </w:r>
      <w:r w:rsidRPr="00376D68">
        <w:rPr>
          <w:rFonts w:ascii="Times New Roman" w:eastAsia="Calibri" w:hAnsi="Times New Roman" w:cs="Times New Roman"/>
          <w:color w:val="26282F"/>
          <w:sz w:val="24"/>
          <w:szCs w:val="24"/>
        </w:rPr>
        <w:t>системный администратор</w:t>
      </w:r>
      <w:r w:rsidRPr="00376D68">
        <w:rPr>
          <w:rFonts w:ascii="Times New Roman" w:eastAsia="Calibri" w:hAnsi="Times New Roman" w:cs="Times New Roman"/>
          <w:sz w:val="24"/>
          <w:szCs w:val="24"/>
        </w:rPr>
        <w:t>.</w:t>
      </w:r>
    </w:p>
    <w:p w14:paraId="56A2204F" w14:textId="04B29AE1"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Получение права пользования программным обеспечением по</w:t>
      </w:r>
      <w:r w:rsidR="005F12B0">
        <w:rPr>
          <w:rFonts w:ascii="Times New Roman" w:eastAsia="Calibri" w:hAnsi="Times New Roman" w:cs="Times New Roman"/>
          <w:sz w:val="24"/>
          <w:szCs w:val="24"/>
        </w:rPr>
        <w:t xml:space="preserve"> </w:t>
      </w:r>
      <w:proofErr w:type="spellStart"/>
      <w:r w:rsidRPr="00376D68">
        <w:rPr>
          <w:rFonts w:ascii="Times New Roman" w:eastAsia="Calibri" w:hAnsi="Times New Roman" w:cs="Times New Roman"/>
          <w:sz w:val="24"/>
          <w:szCs w:val="24"/>
        </w:rPr>
        <w:t>сублицензионному</w:t>
      </w:r>
      <w:proofErr w:type="spellEnd"/>
      <w:r w:rsidRPr="00376D68">
        <w:rPr>
          <w:rFonts w:ascii="Times New Roman" w:eastAsia="Calibri" w:hAnsi="Times New Roman" w:cs="Times New Roman"/>
          <w:sz w:val="24"/>
          <w:szCs w:val="24"/>
        </w:rPr>
        <w:t xml:space="preserve"> договору от организации бюджетной сферы на безвозмездной основе не отражается на счете 111 6I. В целях обеспечения контроля за наличием и использованием таких программ организовано ведение </w:t>
      </w:r>
      <w:r w:rsidRPr="00376D68">
        <w:rPr>
          <w:rFonts w:ascii="Times New Roman" w:eastAsia="Calibri" w:hAnsi="Times New Roman" w:cs="Times New Roman"/>
          <w:color w:val="26282F"/>
          <w:sz w:val="24"/>
          <w:szCs w:val="24"/>
        </w:rPr>
        <w:t xml:space="preserve">журнала. </w:t>
      </w:r>
      <w:r w:rsidRPr="00376D68">
        <w:rPr>
          <w:rFonts w:ascii="Times New Roman" w:eastAsia="Calibri" w:hAnsi="Times New Roman" w:cs="Times New Roman"/>
          <w:sz w:val="24"/>
          <w:szCs w:val="24"/>
        </w:rPr>
        <w:t xml:space="preserve">Ответственный - </w:t>
      </w:r>
      <w:r w:rsidRPr="00376D68">
        <w:rPr>
          <w:rFonts w:ascii="Times New Roman" w:eastAsia="Calibri" w:hAnsi="Times New Roman" w:cs="Times New Roman"/>
          <w:color w:val="26282F"/>
          <w:sz w:val="24"/>
          <w:szCs w:val="24"/>
        </w:rPr>
        <w:t>системный администратор</w:t>
      </w:r>
      <w:r w:rsidRPr="00376D68">
        <w:rPr>
          <w:rFonts w:ascii="Times New Roman" w:eastAsia="Calibri" w:hAnsi="Times New Roman" w:cs="Times New Roman"/>
          <w:sz w:val="24"/>
          <w:szCs w:val="24"/>
        </w:rPr>
        <w:t xml:space="preserve"> (Основание: </w:t>
      </w:r>
      <w:hyperlink r:id="rId15" w:history="1">
        <w:r w:rsidRPr="00376D68">
          <w:rPr>
            <w:rFonts w:ascii="Times New Roman" w:eastAsia="Calibri" w:hAnsi="Times New Roman" w:cs="Times New Roman"/>
            <w:color w:val="106BBE"/>
            <w:sz w:val="24"/>
            <w:szCs w:val="24"/>
            <w:u w:val="single"/>
          </w:rPr>
          <w:t>письмо</w:t>
        </w:r>
      </w:hyperlink>
      <w:r w:rsidRPr="00376D68">
        <w:rPr>
          <w:rFonts w:ascii="Times New Roman" w:eastAsia="Calibri" w:hAnsi="Times New Roman" w:cs="Times New Roman"/>
          <w:sz w:val="24"/>
          <w:szCs w:val="24"/>
        </w:rPr>
        <w:t xml:space="preserve"> Минфина России от 08.07.2024 N 02-07-07/63683).</w:t>
      </w:r>
    </w:p>
    <w:p w14:paraId="24BE6D63"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Порядок признания и уточнения стоимости прав пользования по договорам аренды (безвозмездного пользования), заключенным на неопределенный срок.</w:t>
      </w:r>
    </w:p>
    <w:p w14:paraId="38773E04"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lastRenderedPageBreak/>
        <w:t xml:space="preserve"> Права пользования по договору аренды, заключенному на неопределенный срок, признаются в размере стоимости арендных платежей за текущий год, очередной год и год, следующий за очередным. Корректировка стоимости прав пользования с учетом цикла бюджетного планирования (3 года) производится </w:t>
      </w:r>
      <w:r w:rsidRPr="00376D68">
        <w:rPr>
          <w:rFonts w:ascii="Times New Roman" w:eastAsia="Calibri" w:hAnsi="Times New Roman" w:cs="Times New Roman"/>
          <w:color w:val="26282F"/>
          <w:sz w:val="24"/>
          <w:szCs w:val="24"/>
        </w:rPr>
        <w:t>ежегодно в последний рабочий день финансового года.</w:t>
      </w:r>
    </w:p>
    <w:p w14:paraId="5192EB21"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Стоимость прав пользования пересматривается с учетом условий договора аренды об индексации (изменении размера арендной платы).</w:t>
      </w:r>
    </w:p>
    <w:p w14:paraId="0C533C5D"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Права пользования по договору безвозмездного пользования, заключенному на неопределенный срок, признаются в размере справедливой стоимости арендных платежей за текущий год, очередной год и год, следующий за очередным. Корректировка стоимости прав пользования с учетом цикла бюджетного планирования (3 года) производится </w:t>
      </w:r>
      <w:r w:rsidRPr="00376D68">
        <w:rPr>
          <w:rFonts w:ascii="Times New Roman" w:eastAsia="Calibri" w:hAnsi="Times New Roman" w:cs="Times New Roman"/>
          <w:color w:val="26282F"/>
          <w:sz w:val="24"/>
          <w:szCs w:val="24"/>
        </w:rPr>
        <w:t>ежегодно в последний рабочий день финансового года.</w:t>
      </w:r>
    </w:p>
    <w:p w14:paraId="703F7A6C" w14:textId="77777777" w:rsidR="00376D68" w:rsidRPr="00376D68" w:rsidRDefault="00376D68" w:rsidP="00376D68">
      <w:pPr>
        <w:widowControl w:val="0"/>
        <w:spacing w:after="200" w:line="276" w:lineRule="auto"/>
        <w:jc w:val="both"/>
        <w:rPr>
          <w:rFonts w:ascii="Times New Roman" w:eastAsia="Calibri" w:hAnsi="Times New Roman" w:cs="Times New Roman"/>
          <w:sz w:val="24"/>
          <w:szCs w:val="24"/>
        </w:rPr>
      </w:pPr>
      <w:r w:rsidRPr="00376D68">
        <w:rPr>
          <w:rFonts w:ascii="Times New Roman" w:eastAsia="Calibri" w:hAnsi="Times New Roman" w:cs="Times New Roman"/>
          <w:sz w:val="24"/>
          <w:szCs w:val="24"/>
        </w:rPr>
        <w:t xml:space="preserve"> При этом производится уточнение справедливой стоимости арендных платежей на новый период.</w:t>
      </w:r>
    </w:p>
    <w:p w14:paraId="4E487BBE" w14:textId="77777777" w:rsidR="00376D68" w:rsidRPr="00376D68" w:rsidRDefault="00376D68" w:rsidP="00376D68">
      <w:pPr>
        <w:spacing w:after="0" w:line="240" w:lineRule="auto"/>
        <w:ind w:left="720"/>
        <w:rPr>
          <w:rFonts w:ascii="Times New Roman" w:eastAsia="Calibri" w:hAnsi="Times New Roman" w:cs="Times New Roman"/>
          <w:sz w:val="24"/>
          <w:szCs w:val="24"/>
        </w:rPr>
      </w:pPr>
      <w:r w:rsidRPr="00376D68">
        <w:rPr>
          <w:rFonts w:ascii="Times New Roman" w:eastAsia="Calibri" w:hAnsi="Times New Roman" w:cs="Times New Roman"/>
          <w:sz w:val="24"/>
          <w:szCs w:val="24"/>
        </w:rPr>
        <w:t>Дополнение в раздел 4.3 «Материальные запасы» учетной политики МБУ «Архив г. Брянска» для целей организации и ведения бухгалтерского (бюджетного) учета:</w:t>
      </w:r>
    </w:p>
    <w:p w14:paraId="4DC00143" w14:textId="77777777" w:rsidR="00376D68" w:rsidRPr="00376D68" w:rsidRDefault="00376D68" w:rsidP="00376D68">
      <w:pPr>
        <w:shd w:val="clear" w:color="auto" w:fill="FFFFFF"/>
        <w:spacing w:before="100" w:beforeAutospacing="1" w:after="100" w:afterAutospacing="1" w:line="240" w:lineRule="auto"/>
        <w:jc w:val="center"/>
        <w:rPr>
          <w:rFonts w:ascii="Times New Roman" w:eastAsia="Times New Roman" w:hAnsi="Times New Roman" w:cs="Times New Roman"/>
          <w:color w:val="22272F"/>
          <w:sz w:val="25"/>
          <w:szCs w:val="25"/>
          <w:lang w:eastAsia="ru-RU"/>
        </w:rPr>
      </w:pPr>
      <w:r w:rsidRPr="00376D68">
        <w:rPr>
          <w:rFonts w:ascii="Times New Roman" w:eastAsia="Times New Roman" w:hAnsi="Times New Roman" w:cs="Times New Roman"/>
          <w:color w:val="22272F"/>
          <w:sz w:val="25"/>
          <w:szCs w:val="25"/>
          <w:lang w:eastAsia="ru-RU"/>
        </w:rPr>
        <w:t>Оценка запасов при их признании (принятии к бухгалтерскому учету)</w:t>
      </w:r>
    </w:p>
    <w:p w14:paraId="59FD4DFE"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Признание в бухгалтерском учете запасов осуществляется исходя из положений Стандарта  «Запасы» на дату признания в соответствии с иными нормативными правовыми актами, регулирующими ведение бухгалтерского учета и составление бухгалтерской (финансовой) отчетности, обязательств, финансовых результатов (доходов, расходов), возникающих в результате операций по получению (поступлению, созданию, сбору) запасов.</w:t>
      </w:r>
    </w:p>
    <w:p w14:paraId="65A5DD44"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При определении справедливой стоимости в целях принятия к учету объекта запасов комиссией по поступлению и выбытию активов учреждения используются (Основание п.22 СГС «Запасы):</w:t>
      </w:r>
    </w:p>
    <w:p w14:paraId="27266B4C"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данные о ценах на аналогичные материальные ценности, полученные в письменной форме от организаций – изготовителей,</w:t>
      </w:r>
    </w:p>
    <w:p w14:paraId="07EF042D"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сведения об уровне цен, имеющиеся у органов статистики,</w:t>
      </w:r>
    </w:p>
    <w:p w14:paraId="777FE359"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сведения в средствах массовой информации и специальной литературе,</w:t>
      </w:r>
    </w:p>
    <w:p w14:paraId="0041C599"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экспертные заключения (в том числе экспертов, привлеченных на добровольных началах).</w:t>
      </w:r>
    </w:p>
    <w:p w14:paraId="76462039"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В случае если запасы не смогут быть оценены по справедливой стоимости, оценка их производится на основании данных о стоимости, предоставленных передающей стороной.</w:t>
      </w:r>
    </w:p>
    <w:p w14:paraId="7B4F19E6"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В случае, если данные о стоимости запасов по каким-либо причинам не предоставляются передающей стороной, либо определение справедливой стоимости не представляется возможным, такие активы отражаются в составе запасов в условной оценке, равной один объект - один рубль.</w:t>
      </w:r>
    </w:p>
    <w:p w14:paraId="24A18A10"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lastRenderedPageBreak/>
        <w:t>После получения данных о ценах на аналогичные либо схожие материальные ценности, отраженных на дату признания в условной оценке, комиссией учреждения осуществляется пересмотр балансовой (справедливой) стоимости такого объекта.</w:t>
      </w:r>
    </w:p>
    <w:p w14:paraId="643A44E1"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Принятие к бухгалтерскому учету приобретенных (полученных) материальных запасов осуществляется на основании первичных (сводных) учетных документов.</w:t>
      </w:r>
    </w:p>
    <w:p w14:paraId="2A714701"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xml:space="preserve"> Группировка материальных запасов и незавершенного производства в целях обеспечения их аналитического (управленческого) учета осуществляется в соответствии с положениями документов учетной политики, принятых с учетом положений Стандарта «Запасы» и других нормативных правовых актов, регулирующих ведение бухгалтерского учета и составление бухгалтерской</w:t>
      </w:r>
      <w:r w:rsidRPr="00376D68">
        <w:rPr>
          <w:rFonts w:ascii="Times New Roman" w:eastAsia="Times New Roman" w:hAnsi="Times New Roman" w:cs="Times New Roman"/>
          <w:color w:val="22272F"/>
          <w:sz w:val="18"/>
          <w:szCs w:val="18"/>
          <w:lang w:eastAsia="ru-RU"/>
        </w:rPr>
        <w:t xml:space="preserve"> </w:t>
      </w:r>
      <w:r w:rsidRPr="00376D68">
        <w:rPr>
          <w:rFonts w:ascii="Times New Roman" w:eastAsia="Times New Roman" w:hAnsi="Times New Roman" w:cs="Times New Roman"/>
          <w:color w:val="22272F"/>
          <w:sz w:val="24"/>
          <w:szCs w:val="24"/>
          <w:lang w:eastAsia="ru-RU"/>
        </w:rPr>
        <w:t>(финансовой) отчетности.</w:t>
      </w:r>
    </w:p>
    <w:p w14:paraId="56BDADFB"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Основными группами материальных запасов являются:</w:t>
      </w:r>
    </w:p>
    <w:p w14:paraId="45C84E00"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а) </w:t>
      </w:r>
      <w:r w:rsidRPr="005F12B0">
        <w:rPr>
          <w:rFonts w:ascii="Times New Roman" w:eastAsia="Times New Roman" w:hAnsi="Times New Roman" w:cs="Times New Roman"/>
          <w:color w:val="22272F"/>
          <w:sz w:val="24"/>
          <w:szCs w:val="24"/>
          <w:lang w:eastAsia="ru-RU"/>
        </w:rPr>
        <w:t>материалы</w:t>
      </w:r>
      <w:r w:rsidRPr="00376D68">
        <w:rPr>
          <w:rFonts w:ascii="Times New Roman" w:eastAsia="Times New Roman" w:hAnsi="Times New Roman" w:cs="Times New Roman"/>
          <w:color w:val="22272F"/>
          <w:sz w:val="24"/>
          <w:szCs w:val="24"/>
          <w:lang w:eastAsia="ru-RU"/>
        </w:rPr>
        <w:t> - материальные ценности, используемые в текущей деятельности субъекта учета в течение периода, не превышающего 12 месяцев, независимо от их стоимости, а также материальные ценности приобретенные (созданные) в целях реализации полномочий по обеспечению техническими средствами реабилитации, лекарственными средствами, лекарственными препаратами, медицинскими изделиями, иными материальными ценностями отдельных категорий граждан (организаций);</w:t>
      </w:r>
    </w:p>
    <w:p w14:paraId="30652B58"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б) готовая продукция, биологическая продукция;</w:t>
      </w:r>
    </w:p>
    <w:p w14:paraId="343CA48A"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в) товары;</w:t>
      </w:r>
    </w:p>
    <w:p w14:paraId="1581063F"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г) иные материальные запасы, в том числе материальные ценности, являющиеся материальными запасами в соответствии с нормативными правовыми актами, регулирующими ведение бухгалтерского учета и составление бухгалтерской (финансовой) отчетности, (далее - прочие материальные запасы).</w:t>
      </w:r>
    </w:p>
    <w:p w14:paraId="11D956A3"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2272F"/>
          <w:sz w:val="24"/>
          <w:szCs w:val="24"/>
          <w:lang w:eastAsia="ru-RU"/>
        </w:rPr>
      </w:pPr>
      <w:r w:rsidRPr="00376D68">
        <w:rPr>
          <w:rFonts w:ascii="Times New Roman" w:eastAsia="Times New Roman" w:hAnsi="Times New Roman" w:cs="Times New Roman"/>
          <w:color w:val="22272F"/>
          <w:sz w:val="24"/>
          <w:szCs w:val="24"/>
          <w:lang w:eastAsia="ru-RU"/>
        </w:rPr>
        <w:t xml:space="preserve"> Активы, относящиеся к запасам, принимаются к бухгалтерскому учету по первоначальной стоимости.</w:t>
      </w:r>
    </w:p>
    <w:p w14:paraId="59DD6416" w14:textId="77777777" w:rsidR="00376D68" w:rsidRPr="00376D68" w:rsidRDefault="00376D68" w:rsidP="00376D68">
      <w:pPr>
        <w:shd w:val="clear" w:color="auto" w:fill="FFFFFF"/>
        <w:spacing w:before="100" w:beforeAutospacing="1" w:after="100" w:afterAutospacing="1" w:line="240" w:lineRule="auto"/>
        <w:jc w:val="both"/>
        <w:rPr>
          <w:rFonts w:ascii="Times New Roman CYR" w:eastAsia="Times New Roman" w:hAnsi="Times New Roman CYR" w:cs="Times New Roman CYR"/>
          <w:color w:val="26282F"/>
          <w:sz w:val="24"/>
          <w:szCs w:val="24"/>
          <w:lang w:eastAsia="ru-RU"/>
        </w:rPr>
      </w:pPr>
      <w:r w:rsidRPr="00376D68">
        <w:rPr>
          <w:rFonts w:ascii="Times New Roman" w:eastAsia="Times New Roman" w:hAnsi="Times New Roman" w:cs="Times New Roman"/>
          <w:color w:val="22272F"/>
          <w:sz w:val="24"/>
          <w:szCs w:val="24"/>
          <w:lang w:eastAsia="ru-RU"/>
        </w:rPr>
        <w:t xml:space="preserve"> </w:t>
      </w:r>
      <w:r w:rsidRPr="00376D68">
        <w:rPr>
          <w:rFonts w:ascii="Times New Roman CYR" w:eastAsia="Times New Roman" w:hAnsi="Times New Roman CYR" w:cs="Times New Roman CYR"/>
          <w:sz w:val="24"/>
          <w:szCs w:val="24"/>
          <w:lang w:eastAsia="ru-RU"/>
        </w:rPr>
        <w:t xml:space="preserve">К материальным запасам относятся </w:t>
      </w:r>
      <w:r w:rsidRPr="00376D68">
        <w:rPr>
          <w:rFonts w:ascii="Times New Roman CYR" w:eastAsia="Times New Roman" w:hAnsi="Times New Roman CYR" w:cs="Times New Roman CYR"/>
          <w:color w:val="26282F"/>
          <w:sz w:val="24"/>
          <w:szCs w:val="24"/>
          <w:lang w:eastAsia="ru-RU"/>
        </w:rPr>
        <w:t xml:space="preserve">предметы, используемые в деятельности учреждения в течение периода, не превышающего 12 месяцев, независимо от их стоимости. </w:t>
      </w:r>
    </w:p>
    <w:p w14:paraId="1D5574AA"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MS Gothic" w:hAnsi="Times New Roman" w:cs="Times New Roman"/>
          <w:color w:val="26282F"/>
          <w:sz w:val="24"/>
          <w:szCs w:val="24"/>
          <w:lang w:eastAsia="ru-RU"/>
        </w:rPr>
      </w:pPr>
      <w:r w:rsidRPr="00376D68">
        <w:rPr>
          <w:rFonts w:ascii="Times New Roman" w:eastAsia="MS Gothic" w:hAnsi="Times New Roman" w:cs="Times New Roman"/>
          <w:sz w:val="24"/>
          <w:szCs w:val="24"/>
          <w:lang w:eastAsia="ru-RU"/>
        </w:rPr>
        <w:t>Не зависимо от стоимости и срока службы к материальным запасам относятся следующие материальные ценности</w:t>
      </w:r>
      <w:r w:rsidRPr="00376D68">
        <w:rPr>
          <w:rFonts w:ascii="Times New Roman" w:eastAsia="MS Gothic" w:hAnsi="Times New Roman" w:cs="Times New Roman"/>
          <w:color w:val="26282F"/>
          <w:sz w:val="24"/>
          <w:szCs w:val="24"/>
          <w:lang w:eastAsia="ru-RU"/>
        </w:rPr>
        <w:t>:</w:t>
      </w:r>
    </w:p>
    <w:p w14:paraId="72695AF9"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MS Gothic" w:hAnsi="Times New Roman" w:cs="Times New Roman"/>
          <w:color w:val="26282F"/>
          <w:sz w:val="24"/>
          <w:szCs w:val="24"/>
          <w:lang w:eastAsia="ru-RU"/>
        </w:rPr>
      </w:pPr>
      <w:r w:rsidRPr="00376D68">
        <w:rPr>
          <w:rFonts w:ascii="Times New Roman" w:eastAsia="MS Gothic" w:hAnsi="Times New Roman" w:cs="Times New Roman"/>
          <w:color w:val="26282F"/>
          <w:sz w:val="24"/>
          <w:szCs w:val="24"/>
          <w:lang w:eastAsia="ru-RU"/>
        </w:rPr>
        <w:t xml:space="preserve">- специальная одежда, специальная обувь, </w:t>
      </w:r>
    </w:p>
    <w:p w14:paraId="4ED3EBA8"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MS Gothic" w:hAnsi="Times New Roman" w:cs="Times New Roman"/>
          <w:color w:val="26282F"/>
          <w:sz w:val="24"/>
          <w:szCs w:val="24"/>
          <w:lang w:eastAsia="ru-RU"/>
        </w:rPr>
      </w:pPr>
      <w:r w:rsidRPr="00376D68">
        <w:rPr>
          <w:rFonts w:ascii="Times New Roman" w:eastAsia="MS Gothic" w:hAnsi="Times New Roman" w:cs="Times New Roman"/>
          <w:color w:val="26282F"/>
          <w:sz w:val="24"/>
          <w:szCs w:val="24"/>
          <w:lang w:eastAsia="ru-RU"/>
        </w:rPr>
        <w:t xml:space="preserve">- мягкий инвентарь; </w:t>
      </w:r>
    </w:p>
    <w:p w14:paraId="330466C5" w14:textId="77777777" w:rsidR="00376D68" w:rsidRPr="00376D68" w:rsidRDefault="00376D68" w:rsidP="00376D68">
      <w:pPr>
        <w:shd w:val="clear" w:color="auto" w:fill="FFFFFF"/>
        <w:spacing w:before="100" w:beforeAutospacing="1" w:after="100" w:afterAutospacing="1" w:line="240" w:lineRule="auto"/>
        <w:jc w:val="both"/>
        <w:rPr>
          <w:rFonts w:ascii="Times New Roman CYR" w:eastAsia="Times New Roman" w:hAnsi="Times New Roman CYR" w:cs="Times New Roman CYR"/>
          <w:color w:val="26282F"/>
          <w:sz w:val="24"/>
          <w:szCs w:val="24"/>
          <w:lang w:eastAsia="ru-RU"/>
        </w:rPr>
      </w:pPr>
      <w:r w:rsidRPr="00376D68">
        <w:rPr>
          <w:rFonts w:ascii="Times New Roman" w:eastAsia="MS Gothic" w:hAnsi="Times New Roman" w:cs="Times New Roman"/>
          <w:color w:val="26282F"/>
          <w:sz w:val="24"/>
          <w:szCs w:val="24"/>
          <w:lang w:eastAsia="ru-RU"/>
        </w:rPr>
        <w:t>- временные сооружения, приспособления и устройства, затраты по возведению которых относятся на стоимость строительно</w:t>
      </w:r>
      <w:r w:rsidRPr="00376D68">
        <w:rPr>
          <w:rFonts w:ascii="Times New Roman CYR" w:eastAsia="Times New Roman" w:hAnsi="Times New Roman CYR" w:cs="Times New Roman CYR"/>
          <w:color w:val="26282F"/>
          <w:sz w:val="24"/>
          <w:szCs w:val="24"/>
          <w:lang w:eastAsia="ru-RU"/>
        </w:rPr>
        <w:t>-монтажных работ в составе накладных расходов;</w:t>
      </w:r>
    </w:p>
    <w:p w14:paraId="4AE76C22" w14:textId="77777777" w:rsidR="00376D68" w:rsidRPr="00376D68" w:rsidRDefault="00376D68" w:rsidP="00376D68">
      <w:pPr>
        <w:shd w:val="clear" w:color="auto" w:fill="FFFFFF"/>
        <w:spacing w:before="100" w:beforeAutospacing="1" w:after="100" w:afterAutospacing="1" w:line="240" w:lineRule="auto"/>
        <w:jc w:val="both"/>
        <w:rPr>
          <w:rFonts w:ascii="Times New Roman CYR" w:eastAsia="Times New Roman" w:hAnsi="Times New Roman CYR" w:cs="Times New Roman CYR"/>
          <w:color w:val="26282F"/>
          <w:sz w:val="24"/>
          <w:szCs w:val="24"/>
          <w:lang w:eastAsia="ru-RU"/>
        </w:rPr>
      </w:pPr>
      <w:r w:rsidRPr="00376D68">
        <w:rPr>
          <w:rFonts w:ascii="Times New Roman CYR" w:eastAsia="Times New Roman" w:hAnsi="Times New Roman CYR" w:cs="Times New Roman CYR"/>
          <w:color w:val="26282F"/>
          <w:sz w:val="24"/>
          <w:szCs w:val="24"/>
          <w:lang w:eastAsia="ru-RU"/>
        </w:rPr>
        <w:t>- тара для хранения товарно-материальных ценностей;</w:t>
      </w:r>
    </w:p>
    <w:p w14:paraId="2B2C22A7" w14:textId="77777777" w:rsidR="00376D68" w:rsidRPr="00376D68" w:rsidRDefault="00376D68" w:rsidP="00376D68">
      <w:pPr>
        <w:shd w:val="clear" w:color="auto" w:fill="FFFFFF"/>
        <w:spacing w:before="100" w:beforeAutospacing="1" w:after="100" w:afterAutospacing="1" w:line="240" w:lineRule="auto"/>
        <w:jc w:val="both"/>
        <w:rPr>
          <w:rFonts w:ascii="Times New Roman CYR" w:eastAsia="Times New Roman" w:hAnsi="Times New Roman CYR" w:cs="Times New Roman CYR"/>
          <w:color w:val="26282F"/>
          <w:sz w:val="24"/>
          <w:szCs w:val="24"/>
          <w:lang w:eastAsia="ru-RU"/>
        </w:rPr>
      </w:pPr>
      <w:r w:rsidRPr="00376D68">
        <w:rPr>
          <w:rFonts w:ascii="Times New Roman CYR" w:eastAsia="Times New Roman" w:hAnsi="Times New Roman CYR" w:cs="Times New Roman CYR"/>
          <w:color w:val="26282F"/>
          <w:sz w:val="24"/>
          <w:szCs w:val="24"/>
          <w:lang w:eastAsia="ru-RU"/>
        </w:rPr>
        <w:t xml:space="preserve">-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w:t>
      </w:r>
      <w:r w:rsidRPr="00376D68">
        <w:rPr>
          <w:rFonts w:ascii="Times New Roman CYR" w:eastAsia="Times New Roman" w:hAnsi="Times New Roman CYR" w:cs="Times New Roman CYR"/>
          <w:color w:val="26282F"/>
          <w:sz w:val="24"/>
          <w:szCs w:val="24"/>
          <w:lang w:eastAsia="ru-RU"/>
        </w:rPr>
        <w:lastRenderedPageBreak/>
        <w:t>сборные элементы; оборудование для отопительной, вентиляционной, санитарно-технической и иных систем (отопительные котлы, радиаторы и т.п.);</w:t>
      </w:r>
    </w:p>
    <w:p w14:paraId="573A3363" w14:textId="77777777" w:rsidR="00376D68" w:rsidRPr="00376D68" w:rsidRDefault="00376D68" w:rsidP="00376D68">
      <w:pPr>
        <w:shd w:val="clear" w:color="auto" w:fill="FFFFFF"/>
        <w:spacing w:before="100" w:beforeAutospacing="1" w:after="100" w:afterAutospacing="1" w:line="240" w:lineRule="auto"/>
        <w:jc w:val="both"/>
        <w:rPr>
          <w:rFonts w:ascii="Times New Roman CYR" w:eastAsia="Times New Roman" w:hAnsi="Times New Roman CYR" w:cs="Times New Roman CYR"/>
          <w:color w:val="26282F"/>
          <w:sz w:val="24"/>
          <w:szCs w:val="24"/>
          <w:lang w:eastAsia="ru-RU"/>
        </w:rPr>
      </w:pPr>
      <w:r w:rsidRPr="00376D68">
        <w:rPr>
          <w:rFonts w:ascii="Times New Roman CYR" w:eastAsia="Times New Roman" w:hAnsi="Times New Roman CYR" w:cs="Times New Roman CYR"/>
          <w:color w:val="26282F"/>
          <w:sz w:val="24"/>
          <w:szCs w:val="24"/>
          <w:lang w:eastAsia="ru-RU"/>
        </w:rPr>
        <w:t>- оборудование, требующее монтажа и предназначенное для установки.</w:t>
      </w:r>
    </w:p>
    <w:p w14:paraId="6ED24B2F"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6282F"/>
          <w:sz w:val="24"/>
          <w:szCs w:val="24"/>
          <w:lang w:eastAsia="ru-RU"/>
        </w:rPr>
      </w:pPr>
      <w:r w:rsidRPr="00376D68">
        <w:rPr>
          <w:rFonts w:ascii="Times New Roman CYR" w:eastAsia="Times New Roman" w:hAnsi="Times New Roman CYR" w:cs="Times New Roman CYR"/>
          <w:color w:val="26282F"/>
          <w:sz w:val="24"/>
          <w:szCs w:val="24"/>
          <w:lang w:eastAsia="ru-RU"/>
        </w:rPr>
        <w:t xml:space="preserve">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другие материальные </w:t>
      </w:r>
      <w:r w:rsidRPr="00376D68">
        <w:rPr>
          <w:rFonts w:ascii="Times New Roman" w:eastAsia="Times New Roman" w:hAnsi="Times New Roman" w:cs="Times New Roman"/>
          <w:color w:val="26282F"/>
          <w:sz w:val="24"/>
          <w:szCs w:val="24"/>
          <w:lang w:eastAsia="ru-RU"/>
        </w:rPr>
        <w:t>ценности, необходимые для строительно-монтажных работ;</w:t>
      </w:r>
    </w:p>
    <w:p w14:paraId="149B2B56"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6282F"/>
          <w:sz w:val="24"/>
          <w:szCs w:val="24"/>
          <w:lang w:eastAsia="ru-RU"/>
        </w:rPr>
      </w:pPr>
      <w:r w:rsidRPr="00376D68">
        <w:rPr>
          <w:rFonts w:ascii="Times New Roman" w:eastAsia="Times New Roman" w:hAnsi="Times New Roman" w:cs="Times New Roman"/>
          <w:color w:val="26282F"/>
          <w:sz w:val="24"/>
          <w:szCs w:val="24"/>
          <w:lang w:eastAsia="ru-RU"/>
        </w:rPr>
        <w:t>- драгоценные металлы;</w:t>
      </w:r>
    </w:p>
    <w:p w14:paraId="1FDA2D07" w14:textId="77777777" w:rsidR="00376D68" w:rsidRPr="00376D68" w:rsidRDefault="00376D68" w:rsidP="00376D68">
      <w:pPr>
        <w:shd w:val="clear" w:color="auto" w:fill="FFFFFF"/>
        <w:spacing w:before="100" w:beforeAutospacing="1" w:after="100" w:afterAutospacing="1" w:line="240" w:lineRule="auto"/>
        <w:jc w:val="both"/>
        <w:rPr>
          <w:rFonts w:ascii="Times New Roman" w:eastAsia="Times New Roman" w:hAnsi="Times New Roman" w:cs="Times New Roman"/>
          <w:color w:val="26282F"/>
          <w:sz w:val="24"/>
          <w:szCs w:val="24"/>
          <w:lang w:eastAsia="ru-RU"/>
        </w:rPr>
      </w:pPr>
      <w:r w:rsidRPr="00376D68">
        <w:rPr>
          <w:rFonts w:ascii="Times New Roman" w:eastAsia="Times New Roman" w:hAnsi="Times New Roman" w:cs="Times New Roman"/>
          <w:color w:val="26282F"/>
          <w:sz w:val="24"/>
          <w:szCs w:val="24"/>
          <w:lang w:eastAsia="ru-RU"/>
        </w:rPr>
        <w:t>- материальные ценности специального назначения.</w:t>
      </w:r>
    </w:p>
    <w:tbl>
      <w:tblPr>
        <w:tblW w:w="0" w:type="auto"/>
        <w:tblLayout w:type="fixed"/>
        <w:tblLook w:val="0000" w:firstRow="0" w:lastRow="0" w:firstColumn="0" w:lastColumn="0" w:noHBand="0" w:noVBand="0"/>
      </w:tblPr>
      <w:tblGrid>
        <w:gridCol w:w="5508"/>
      </w:tblGrid>
      <w:tr w:rsidR="00376D68" w:rsidRPr="00376D68" w14:paraId="577BB0AC" w14:textId="77777777" w:rsidTr="00722C42">
        <w:trPr>
          <w:trHeight w:val="109"/>
        </w:trPr>
        <w:tc>
          <w:tcPr>
            <w:tcW w:w="5508" w:type="dxa"/>
            <w:tcBorders>
              <w:top w:val="nil"/>
              <w:left w:val="nil"/>
              <w:bottom w:val="nil"/>
              <w:right w:val="nil"/>
            </w:tcBorders>
          </w:tcPr>
          <w:p w14:paraId="4AB0E3E2" w14:textId="77777777" w:rsidR="005F12B0" w:rsidRDefault="00376D68" w:rsidP="00376D68">
            <w:pPr>
              <w:autoSpaceDE w:val="0"/>
              <w:autoSpaceDN w:val="0"/>
              <w:adjustRightInd w:val="0"/>
              <w:spacing w:after="0" w:line="240" w:lineRule="auto"/>
              <w:rPr>
                <w:rFonts w:ascii="Times New Roman" w:eastAsia="Times New Roman" w:hAnsi="Times New Roman" w:cs="Times New Roman"/>
                <w:sz w:val="24"/>
                <w:szCs w:val="24"/>
                <w:lang w:eastAsia="ru-RU"/>
              </w:rPr>
            </w:pPr>
            <w:r w:rsidRPr="00376D68">
              <w:rPr>
                <w:rFonts w:ascii="Times New Roman" w:eastAsia="Times New Roman" w:hAnsi="Times New Roman" w:cs="Times New Roman"/>
                <w:sz w:val="24"/>
                <w:szCs w:val="24"/>
                <w:lang w:eastAsia="ru-RU"/>
              </w:rPr>
              <w:t>Группировка материальных запасов по сходным характеристикам осуществлена следующим образом:</w:t>
            </w:r>
          </w:p>
          <w:p w14:paraId="26319707" w14:textId="6C210B06" w:rsidR="00376D68" w:rsidRPr="005F12B0" w:rsidRDefault="00376D68" w:rsidP="00376D68">
            <w:pPr>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5F12B0">
              <w:rPr>
                <w:rFonts w:ascii="Times New Roman" w:eastAsia="Times New Roman" w:hAnsi="Times New Roman" w:cs="Times New Roman"/>
                <w:bCs/>
                <w:color w:val="000000"/>
                <w:sz w:val="24"/>
                <w:szCs w:val="24"/>
                <w:lang w:eastAsia="ru-RU"/>
              </w:rPr>
              <w:t>наименование групп МЗ</w:t>
            </w:r>
          </w:p>
        </w:tc>
      </w:tr>
      <w:tr w:rsidR="00376D68" w:rsidRPr="00376D68" w14:paraId="068C7F35" w14:textId="77777777" w:rsidTr="00722C42">
        <w:trPr>
          <w:trHeight w:val="109"/>
        </w:trPr>
        <w:tc>
          <w:tcPr>
            <w:tcW w:w="5508" w:type="dxa"/>
            <w:tcBorders>
              <w:top w:val="nil"/>
              <w:left w:val="nil"/>
              <w:bottom w:val="nil"/>
              <w:right w:val="nil"/>
            </w:tcBorders>
          </w:tcPr>
          <w:p w14:paraId="3F359B1D"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 xml:space="preserve">-Канцелярские принадлежности </w:t>
            </w:r>
          </w:p>
        </w:tc>
      </w:tr>
      <w:tr w:rsidR="00376D68" w:rsidRPr="00376D68" w14:paraId="1E50026C" w14:textId="77777777" w:rsidTr="00722C42">
        <w:trPr>
          <w:trHeight w:val="109"/>
        </w:trPr>
        <w:tc>
          <w:tcPr>
            <w:tcW w:w="5508" w:type="dxa"/>
            <w:tcBorders>
              <w:top w:val="nil"/>
              <w:left w:val="nil"/>
              <w:bottom w:val="nil"/>
              <w:right w:val="nil"/>
            </w:tcBorders>
          </w:tcPr>
          <w:p w14:paraId="56F8B54C"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 xml:space="preserve">-Комплектующие к компьютеру </w:t>
            </w:r>
          </w:p>
        </w:tc>
      </w:tr>
      <w:tr w:rsidR="00376D68" w:rsidRPr="00376D68" w14:paraId="1CDF2860" w14:textId="77777777" w:rsidTr="00722C42">
        <w:trPr>
          <w:trHeight w:val="109"/>
        </w:trPr>
        <w:tc>
          <w:tcPr>
            <w:tcW w:w="5508" w:type="dxa"/>
            <w:tcBorders>
              <w:top w:val="nil"/>
              <w:left w:val="nil"/>
              <w:bottom w:val="nil"/>
              <w:right w:val="nil"/>
            </w:tcBorders>
          </w:tcPr>
          <w:p w14:paraId="7E79AC97"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 xml:space="preserve">-Печатная продукция </w:t>
            </w:r>
          </w:p>
        </w:tc>
      </w:tr>
      <w:tr w:rsidR="00376D68" w:rsidRPr="00376D68" w14:paraId="3E35A5E2" w14:textId="77777777" w:rsidTr="00722C42">
        <w:trPr>
          <w:trHeight w:val="109"/>
        </w:trPr>
        <w:tc>
          <w:tcPr>
            <w:tcW w:w="5508" w:type="dxa"/>
            <w:tcBorders>
              <w:top w:val="nil"/>
              <w:left w:val="nil"/>
              <w:bottom w:val="nil"/>
              <w:right w:val="nil"/>
            </w:tcBorders>
          </w:tcPr>
          <w:p w14:paraId="381CA6BE"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 xml:space="preserve">-Хозяйственные принадлежности </w:t>
            </w:r>
          </w:p>
        </w:tc>
      </w:tr>
      <w:tr w:rsidR="00376D68" w:rsidRPr="00376D68" w14:paraId="7803BA11" w14:textId="77777777" w:rsidTr="00722C42">
        <w:trPr>
          <w:trHeight w:val="109"/>
        </w:trPr>
        <w:tc>
          <w:tcPr>
            <w:tcW w:w="5508" w:type="dxa"/>
            <w:tcBorders>
              <w:top w:val="nil"/>
              <w:left w:val="nil"/>
              <w:bottom w:val="nil"/>
              <w:right w:val="nil"/>
            </w:tcBorders>
          </w:tcPr>
          <w:p w14:paraId="2B29A74B" w14:textId="77777777" w:rsidR="00376D68" w:rsidRPr="00376D68" w:rsidRDefault="00376D68" w:rsidP="00376D68">
            <w:pPr>
              <w:autoSpaceDE w:val="0"/>
              <w:autoSpaceDN w:val="0"/>
              <w:adjustRightInd w:val="0"/>
              <w:spacing w:after="0" w:line="240" w:lineRule="auto"/>
              <w:ind w:right="-1363"/>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 xml:space="preserve">-Строительные материалы </w:t>
            </w:r>
          </w:p>
        </w:tc>
      </w:tr>
      <w:tr w:rsidR="00376D68" w:rsidRPr="00376D68" w14:paraId="7C0DEBEB" w14:textId="77777777" w:rsidTr="00722C42">
        <w:trPr>
          <w:trHeight w:val="109"/>
        </w:trPr>
        <w:tc>
          <w:tcPr>
            <w:tcW w:w="5508" w:type="dxa"/>
            <w:tcBorders>
              <w:top w:val="nil"/>
              <w:left w:val="nil"/>
              <w:bottom w:val="nil"/>
              <w:right w:val="nil"/>
            </w:tcBorders>
          </w:tcPr>
          <w:p w14:paraId="42060581"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 xml:space="preserve">-Спецодежда </w:t>
            </w:r>
          </w:p>
        </w:tc>
      </w:tr>
      <w:tr w:rsidR="00376D68" w:rsidRPr="00376D68" w14:paraId="25490238" w14:textId="77777777" w:rsidTr="00722C42">
        <w:trPr>
          <w:trHeight w:val="109"/>
        </w:trPr>
        <w:tc>
          <w:tcPr>
            <w:tcW w:w="5508" w:type="dxa"/>
            <w:tcBorders>
              <w:top w:val="nil"/>
              <w:left w:val="nil"/>
              <w:bottom w:val="nil"/>
              <w:right w:val="nil"/>
            </w:tcBorders>
          </w:tcPr>
          <w:p w14:paraId="3D209034"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-Производственный и хозяйственный инвентарь</w:t>
            </w:r>
          </w:p>
        </w:tc>
      </w:tr>
      <w:tr w:rsidR="00376D68" w:rsidRPr="00376D68" w14:paraId="40D23705" w14:textId="77777777" w:rsidTr="00722C42">
        <w:trPr>
          <w:trHeight w:val="109"/>
        </w:trPr>
        <w:tc>
          <w:tcPr>
            <w:tcW w:w="5508" w:type="dxa"/>
            <w:tcBorders>
              <w:top w:val="nil"/>
              <w:left w:val="nil"/>
              <w:bottom w:val="nil"/>
              <w:right w:val="nil"/>
            </w:tcBorders>
          </w:tcPr>
          <w:p w14:paraId="7CE6E453" w14:textId="77777777" w:rsidR="00376D68" w:rsidRPr="00376D68" w:rsidRDefault="00376D68" w:rsidP="00376D68">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376D68">
              <w:rPr>
                <w:rFonts w:ascii="Times New Roman" w:eastAsia="Times New Roman" w:hAnsi="Times New Roman" w:cs="Times New Roman"/>
                <w:color w:val="000000"/>
                <w:sz w:val="24"/>
                <w:szCs w:val="24"/>
                <w:lang w:eastAsia="ru-RU"/>
              </w:rPr>
              <w:t>-Прочие материальные запасы</w:t>
            </w:r>
          </w:p>
        </w:tc>
      </w:tr>
    </w:tbl>
    <w:p w14:paraId="5B957FD3"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76D68">
        <w:rPr>
          <w:rFonts w:ascii="Times New Roman" w:eastAsia="Times New Roman" w:hAnsi="Times New Roman" w:cs="Times New Roman"/>
          <w:sz w:val="24"/>
          <w:szCs w:val="24"/>
          <w:lang w:eastAsia="ru-RU"/>
        </w:rPr>
        <w:t xml:space="preserve">(Основание: </w:t>
      </w:r>
      <w:hyperlink r:id="rId16" w:history="1">
        <w:r w:rsidRPr="00376D68">
          <w:rPr>
            <w:rFonts w:ascii="Times New Roman" w:eastAsia="Times New Roman" w:hAnsi="Times New Roman" w:cs="Times New Roman"/>
            <w:color w:val="106BBE"/>
            <w:sz w:val="24"/>
            <w:szCs w:val="24"/>
            <w:u w:val="single"/>
            <w:lang w:eastAsia="ru-RU"/>
          </w:rPr>
          <w:t>п. 12</w:t>
        </w:r>
      </w:hyperlink>
      <w:r w:rsidRPr="00376D68">
        <w:rPr>
          <w:rFonts w:ascii="Times New Roman" w:eastAsia="Times New Roman" w:hAnsi="Times New Roman" w:cs="Times New Roman"/>
          <w:sz w:val="24"/>
          <w:szCs w:val="24"/>
          <w:lang w:eastAsia="ru-RU"/>
        </w:rPr>
        <w:t xml:space="preserve"> Стандарта "Запасы)</w:t>
      </w:r>
    </w:p>
    <w:p w14:paraId="1155A6A9"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1DE74F2E" w14:textId="77777777" w:rsidR="00376D68" w:rsidRPr="00376D68" w:rsidRDefault="00376D68" w:rsidP="00376D68">
      <w:pPr>
        <w:widowControl w:val="0"/>
        <w:autoSpaceDE w:val="0"/>
        <w:autoSpaceDN w:val="0"/>
        <w:adjustRightInd w:val="0"/>
        <w:spacing w:after="0" w:line="240" w:lineRule="auto"/>
        <w:ind w:firstLine="18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sz w:val="24"/>
          <w:szCs w:val="24"/>
          <w:lang w:eastAsia="ru-RU"/>
        </w:rPr>
        <w:t>Материальные запасы учитываются на соответствующих аналитических счетах счета 105 00 "Материальные запасы", содержащих аналитические коды вида синтетического счета:</w:t>
      </w:r>
    </w:p>
    <w:p w14:paraId="4DD54A83"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sz w:val="24"/>
          <w:szCs w:val="24"/>
          <w:lang w:eastAsia="ru-RU"/>
        </w:rPr>
        <w:t>а) на счете 105 04 "Строительные материалы" учитываются все виды строительных материалов, включая строительные материалы для целей капитальных вложений, если иное не предусмотрено Учетной политикой, например:</w:t>
      </w:r>
    </w:p>
    <w:p w14:paraId="0A986347"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силикатные материалы (цемент, песок, гравий, известь, камень, кирпич, черепица), лесные материалы (лес круглый, пиломатериалы, фанера и т.п.), строительный металл (железо, жесть, сталь, цинк листовой и т.п.), металлоизделия (гвозди, гайки, болты, скобяные изделия и т.п.), санитарно-технические материалы (краны, муфты, тройники и т.п.), электротехнические материалы (кабель, лампы, патроны, ролики, шнур, провод, предохранители, изоляторы и т.п.), химико-москательные (краска, олифа, толь и т.п.) и другие аналогичные материалы;</w:t>
      </w:r>
    </w:p>
    <w:p w14:paraId="13254C8C"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готовые к установке, строительные конструкции и детали (металлические, железобетонные и деревянные конструкции, блоки и сборные части зданий и сооружений, сборные элементы; оборудование для отопительной, вентиляционной, санитарно-технической и иных систем (отопительные котлы, радиаторы и т.п.);</w:t>
      </w:r>
    </w:p>
    <w:p w14:paraId="18F661B7"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xml:space="preserve">- оборудование, требующее монтажа и предназначенное для установки. К оборудованию, требующему монтажа, относится оборудование, которое может быть введено в действие только после сборки его частей и прикрепления к фундаменту или опорам зданий и сооружений, а также комплекты запасных частей такого оборудования. При этом в состав оборудования включается и контрольно-измерительная аппаратура или другие приборы, предназначенные для монтажа в составе установленного оборудования, и </w:t>
      </w:r>
      <w:r w:rsidRPr="00376D68">
        <w:rPr>
          <w:rFonts w:ascii="Times New Roman CYR" w:eastAsia="Times New Roman" w:hAnsi="Times New Roman CYR" w:cs="Times New Roman CYR"/>
          <w:color w:val="26282F"/>
          <w:sz w:val="24"/>
          <w:szCs w:val="24"/>
          <w:lang w:eastAsia="ru-RU"/>
        </w:rPr>
        <w:lastRenderedPageBreak/>
        <w:t>другие материальные ценности, необходимые для строительно-монтажных работ.</w:t>
      </w:r>
    </w:p>
    <w:p w14:paraId="3F0F6E91"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sz w:val="24"/>
          <w:szCs w:val="24"/>
          <w:lang w:eastAsia="ru-RU"/>
        </w:rPr>
        <w:t>б) на счете 105 05 "Мягкий инвентарь" учитываются, если иное не предусмотрено Учетной политикой:</w:t>
      </w:r>
    </w:p>
    <w:p w14:paraId="4E117649"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специальная одежда, специальная обувь и предохранительные приспособления (комбинезоны, костюмы, куртки, брюки, халаты, различная обувь, рукавицы, очки, противогазы, респираторы, другие виды специальной одежды), функционально ориентированные на охрану труда, технику безопасности, гражданскую оборону, защиту населения от чрезвычайных ситуаций природного и техногенного характера;</w:t>
      </w:r>
    </w:p>
    <w:p w14:paraId="0EF39E8C"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прочий мягкий инвентарь].</w:t>
      </w:r>
    </w:p>
    <w:p w14:paraId="33161409" w14:textId="0BE92DCA"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sz w:val="24"/>
          <w:szCs w:val="24"/>
          <w:lang w:eastAsia="ru-RU"/>
        </w:rPr>
        <w:t>в) на счете 105 06 "Прочие материальные запасы" учитываются, если иное не предусмотрено Учетной политикой:</w:t>
      </w:r>
    </w:p>
    <w:p w14:paraId="710B796E"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посадочный, семенной материал для собственных нужд;</w:t>
      </w:r>
    </w:p>
    <w:p w14:paraId="603E5AD5" w14:textId="0EB3344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реактивы и химикаты, стекло и хим</w:t>
      </w:r>
      <w:r w:rsidR="005F12B0">
        <w:rPr>
          <w:rFonts w:ascii="Times New Roman CYR" w:eastAsia="Times New Roman" w:hAnsi="Times New Roman CYR" w:cs="Times New Roman CYR"/>
          <w:color w:val="26282F"/>
          <w:sz w:val="24"/>
          <w:szCs w:val="24"/>
          <w:lang w:eastAsia="ru-RU"/>
        </w:rPr>
        <w:t xml:space="preserve">. </w:t>
      </w:r>
      <w:r w:rsidRPr="00376D68">
        <w:rPr>
          <w:rFonts w:ascii="Times New Roman CYR" w:eastAsia="Times New Roman" w:hAnsi="Times New Roman CYR" w:cs="Times New Roman CYR"/>
          <w:color w:val="26282F"/>
          <w:sz w:val="24"/>
          <w:szCs w:val="24"/>
          <w:lang w:eastAsia="ru-RU"/>
        </w:rPr>
        <w:t xml:space="preserve">посуда, металлы, электроматериалы, радиоматериалы и радиодетали, </w:t>
      </w:r>
      <w:proofErr w:type="spellStart"/>
      <w:r w:rsidRPr="00376D68">
        <w:rPr>
          <w:rFonts w:ascii="Times New Roman CYR" w:eastAsia="Times New Roman" w:hAnsi="Times New Roman CYR" w:cs="Times New Roman CYR"/>
          <w:color w:val="26282F"/>
          <w:sz w:val="24"/>
          <w:szCs w:val="24"/>
          <w:lang w:eastAsia="ru-RU"/>
        </w:rPr>
        <w:t>фотопринадлежности</w:t>
      </w:r>
      <w:proofErr w:type="spellEnd"/>
      <w:r w:rsidRPr="00376D68">
        <w:rPr>
          <w:rFonts w:ascii="Times New Roman CYR" w:eastAsia="Times New Roman" w:hAnsi="Times New Roman CYR" w:cs="Times New Roman CYR"/>
          <w:color w:val="26282F"/>
          <w:sz w:val="24"/>
          <w:szCs w:val="24"/>
          <w:lang w:eastAsia="ru-RU"/>
        </w:rPr>
        <w:t>, и прочие материалы, драгоценные и другие металлы;</w:t>
      </w:r>
    </w:p>
    <w:p w14:paraId="532F908B"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хозяйственные материалы (электрические лампочки, мыло, щетки и др.), канцелярские принадлежности (бумага, карандаши, ручки, стержни и др.);</w:t>
      </w:r>
    </w:p>
    <w:p w14:paraId="62C9054D"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посуда;</w:t>
      </w:r>
    </w:p>
    <w:p w14:paraId="54DD4EE3"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возвратная или обменная тара (бочки, бидоны, ящики, банки стеклянные, бутылки и т.п.) как свободная (порожняя), так и находящаяся с материальными ценностями;</w:t>
      </w:r>
    </w:p>
    <w:p w14:paraId="4928343B"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книжная, иная печатная продукция, кроме печатной продукции, предназначенной для продажи, а также библиотечного фонда и бланочной продукции строгой отчетности (бланков ценных бумаг, квитанционных книжек, голограмм, аттестатов, дипломов, бланков удостоверений, бланков трудовых книжек (вкладышей к ним) и других бланков, изготовленных типографским способом по форме, утвержденной правовым актом органа власти, учреждения, в случаях, предусмотренных действующим законодательством, содержащей номер, серию, имеющих степень защиты и специальные требования по их хранению, выдаче и уничтожению (далее - бланки строгой отчетности), выданной ответственным лицам в рамках хозяйственной деятельности учреждения со склада или приобретенной ответственными лицами в случае, когда материальные ценности не принимаются на склад;</w:t>
      </w:r>
    </w:p>
    <w:p w14:paraId="26688624"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запасные части, предназначенные для ремонта и замены изношенных частей в машинах и оборудовании, объектах производственного и хозяйственного инвентаря;</w:t>
      </w:r>
    </w:p>
    <w:p w14:paraId="12EECA3A" w14:textId="77777777"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376D68">
        <w:rPr>
          <w:rFonts w:ascii="Times New Roman CYR" w:eastAsia="Times New Roman" w:hAnsi="Times New Roman CYR" w:cs="Times New Roman CYR"/>
          <w:color w:val="26282F"/>
          <w:sz w:val="24"/>
          <w:szCs w:val="24"/>
          <w:lang w:eastAsia="ru-RU"/>
        </w:rPr>
        <w:t>- материалы специального назначения;</w:t>
      </w:r>
    </w:p>
    <w:p w14:paraId="518966BA" w14:textId="2D3F04F3" w:rsidR="00376D68" w:rsidRPr="00376D68" w:rsidRDefault="00376D68" w:rsidP="00376D68">
      <w:pPr>
        <w:widowControl w:val="0"/>
        <w:autoSpaceDE w:val="0"/>
        <w:autoSpaceDN w:val="0"/>
        <w:adjustRightInd w:val="0"/>
        <w:spacing w:after="0" w:line="240" w:lineRule="auto"/>
        <w:ind w:firstLine="720"/>
        <w:jc w:val="both"/>
        <w:rPr>
          <w:rFonts w:ascii="Times New Roman CYR" w:eastAsia="Times New Roman" w:hAnsi="Times New Roman CYR" w:cs="Times New Roman CYR"/>
          <w:color w:val="26282F"/>
          <w:sz w:val="24"/>
          <w:szCs w:val="24"/>
          <w:lang w:eastAsia="ru-RU"/>
        </w:rPr>
      </w:pPr>
      <w:r w:rsidRPr="00376D68">
        <w:rPr>
          <w:rFonts w:ascii="Times New Roman CYR" w:eastAsia="Times New Roman" w:hAnsi="Times New Roman CYR" w:cs="Times New Roman CYR"/>
          <w:color w:val="26282F"/>
          <w:sz w:val="24"/>
          <w:szCs w:val="24"/>
          <w:lang w:eastAsia="ru-RU"/>
        </w:rPr>
        <w:t>- иные материальные запасы.</w:t>
      </w:r>
    </w:p>
    <w:p w14:paraId="5ABEA436" w14:textId="77777777" w:rsidR="00BB090B" w:rsidRDefault="00BB090B"/>
    <w:sectPr w:rsidR="00BB090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AE17E4"/>
    <w:multiLevelType w:val="hybridMultilevel"/>
    <w:tmpl w:val="24C86CFC"/>
    <w:lvl w:ilvl="0" w:tplc="6DE66C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64"/>
    <w:rsid w:val="00376D68"/>
    <w:rsid w:val="005F12B0"/>
    <w:rsid w:val="00AD6764"/>
    <w:rsid w:val="00BB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256AB"/>
  <w15:chartTrackingRefBased/>
  <w15:docId w15:val="{5B1D2E12-AB51-449C-9120-B51AC0844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1589050/1036" TargetMode="External"/><Relationship Id="rId13" Type="http://schemas.openxmlformats.org/officeDocument/2006/relationships/hyperlink" Target="https://internet.garant.ru/document/redirect/73153968/10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ternet.garant.ru/document/redirect/71589050/103902" TargetMode="External"/><Relationship Id="rId12" Type="http://schemas.openxmlformats.org/officeDocument/2006/relationships/hyperlink" Target="https://internet.garant.ru/document/redirect/71588992/1026"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nternet.garant.ru/document/redirect/72146396/1012" TargetMode="External"/><Relationship Id="rId1" Type="http://schemas.openxmlformats.org/officeDocument/2006/relationships/numbering" Target="numbering.xml"/><Relationship Id="rId6" Type="http://schemas.openxmlformats.org/officeDocument/2006/relationships/hyperlink" Target="https://internet.garant.ru/document/redirect/411105142/20261" TargetMode="External"/><Relationship Id="rId11" Type="http://schemas.openxmlformats.org/officeDocument/2006/relationships/hyperlink" Target="https://internet.garant.ru/document/redirect/71589050/1041" TargetMode="External"/><Relationship Id="rId5" Type="http://schemas.openxmlformats.org/officeDocument/2006/relationships/hyperlink" Target="https://internet.garant.ru/document/redirect/411105142/21621" TargetMode="External"/><Relationship Id="rId15" Type="http://schemas.openxmlformats.org/officeDocument/2006/relationships/hyperlink" Target="https://internet.garant.ru/document/redirect/409558033/0" TargetMode="External"/><Relationship Id="rId10" Type="http://schemas.openxmlformats.org/officeDocument/2006/relationships/hyperlink" Target="https://internet.garant.ru/document/redirect/71589050/1040" TargetMode="External"/><Relationship Id="rId4" Type="http://schemas.openxmlformats.org/officeDocument/2006/relationships/webSettings" Target="webSettings.xml"/><Relationship Id="rId9" Type="http://schemas.openxmlformats.org/officeDocument/2006/relationships/hyperlink" Target="https://internet.garant.ru/document/redirect/71589050/1037" TargetMode="External"/><Relationship Id="rId14" Type="http://schemas.openxmlformats.org/officeDocument/2006/relationships/hyperlink" Target="https://internet.garant.ru/document/redirect/73153968/1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3961</Words>
  <Characters>22578</Characters>
  <Application>Microsoft Office Word</Application>
  <DocSecurity>0</DocSecurity>
  <Lines>188</Lines>
  <Paragraphs>52</Paragraphs>
  <ScaleCrop>false</ScaleCrop>
  <Company/>
  <LinksUpToDate>false</LinksUpToDate>
  <CharactersWithSpaces>26487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Buh1</dc:creator>
  <cp:keywords/>
  <dc:description/>
  <cp:lastModifiedBy>Buh1</cp:lastModifiedBy>
  <cp:revision>3</cp:revision>
  <dcterms:created xsi:type="dcterms:W3CDTF">2025-12-29T09:13:00Z</dcterms:created>
  <dcterms:modified xsi:type="dcterms:W3CDTF">2025-12-29T09:19:00Z</dcterms:modified>
</cp:coreProperties>
</file>